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363" w:type="dxa"/>
        <w:tblInd w:w="9" w:type="dxa"/>
        <w:tblLook w:val="0000" w:firstRow="0" w:lastRow="0" w:firstColumn="0" w:lastColumn="0" w:noHBand="0" w:noVBand="0"/>
      </w:tblPr>
      <w:tblGrid>
        <w:gridCol w:w="8363"/>
      </w:tblGrid>
      <w:tr w:rsidR="00036227" w:rsidTr="00FE0920">
        <w:tc>
          <w:tcPr>
            <w:tcW w:w="8363" w:type="dxa"/>
          </w:tcPr>
          <w:p w:rsidR="00916FF8" w:rsidRPr="00624A42" w:rsidRDefault="00A34F0D" w:rsidP="004C7868">
            <w:pPr>
              <w:pStyle w:val="FileNumber0"/>
              <w:rPr>
                <w:sz w:val="28"/>
                <w:u w:val="single"/>
                <w:rtl/>
              </w:rPr>
            </w:pPr>
            <w:bookmarkStart w:id="0" w:name="_GoBack"/>
            <w:bookmarkEnd w:id="0"/>
            <w:r>
              <w:rPr>
                <w:u w:val="single"/>
                <w:rtl/>
              </w:rPr>
              <w:t>בבית המשפט העליון בשבתו כבית משפט גבוה לצדק</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A34F0D">
            <w:pPr>
              <w:pStyle w:val="FileNumber"/>
              <w:rPr>
                <w:sz w:val="28"/>
                <w:szCs w:val="28"/>
              </w:rPr>
            </w:pPr>
            <w:bookmarkStart w:id="1" w:name="casename_body"/>
            <w:r>
              <w:rPr>
                <w:sz w:val="28"/>
                <w:szCs w:val="28"/>
                <w:rtl/>
              </w:rPr>
              <w:t>בג"ץ  5419/23</w:t>
            </w:r>
          </w:p>
        </w:tc>
      </w:tr>
      <w:tr w:rsidR="00A34F0D" w:rsidTr="0039709B">
        <w:trPr>
          <w:trHeight w:val="342"/>
        </w:trPr>
        <w:tc>
          <w:tcPr>
            <w:tcW w:w="9828" w:type="dxa"/>
          </w:tcPr>
          <w:p w:rsidR="00A34F0D" w:rsidRPr="00810894" w:rsidRDefault="00A34F0D">
            <w:pPr>
              <w:pStyle w:val="FileNumber"/>
              <w:rPr>
                <w:sz w:val="28"/>
                <w:szCs w:val="28"/>
              </w:rPr>
            </w:pPr>
            <w:r>
              <w:rPr>
                <w:sz w:val="28"/>
                <w:szCs w:val="28"/>
                <w:rtl/>
              </w:rPr>
              <w:t>בג"ץ  5684/23</w:t>
            </w:r>
          </w:p>
        </w:tc>
      </w:tr>
      <w:bookmarkEnd w:id="1"/>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A34F0D">
            <w:pPr>
              <w:pStyle w:val="BodyRuller"/>
            </w:pPr>
            <w:r>
              <w:rPr>
                <w:rtl/>
              </w:rPr>
              <w:t>כבוד השופט י' עמית</w:t>
            </w:r>
          </w:p>
        </w:tc>
      </w:tr>
      <w:tr w:rsidR="00A34F0D" w:rsidTr="00EC23AC">
        <w:trPr>
          <w:trHeight w:val="287"/>
        </w:trPr>
        <w:tc>
          <w:tcPr>
            <w:tcW w:w="3261" w:type="dxa"/>
          </w:tcPr>
          <w:p w:rsidR="00A34F0D" w:rsidRDefault="00A34F0D">
            <w:pPr>
              <w:pStyle w:val="BodyRuller"/>
              <w:rPr>
                <w:rtl/>
              </w:rPr>
            </w:pPr>
          </w:p>
        </w:tc>
        <w:tc>
          <w:tcPr>
            <w:tcW w:w="5239" w:type="dxa"/>
          </w:tcPr>
          <w:p w:rsidR="00A34F0D" w:rsidRDefault="00A34F0D">
            <w:pPr>
              <w:pStyle w:val="BodyRuller"/>
              <w:rPr>
                <w:rtl/>
              </w:rPr>
            </w:pPr>
            <w:r>
              <w:rPr>
                <w:rtl/>
              </w:rPr>
              <w:t>כבוד השופטת ד' ברק-ארז</w:t>
            </w:r>
          </w:p>
        </w:tc>
      </w:tr>
      <w:tr w:rsidR="00A34F0D" w:rsidTr="00EC23AC">
        <w:trPr>
          <w:trHeight w:val="287"/>
        </w:trPr>
        <w:tc>
          <w:tcPr>
            <w:tcW w:w="3261" w:type="dxa"/>
          </w:tcPr>
          <w:p w:rsidR="00A34F0D" w:rsidRDefault="00A34F0D">
            <w:pPr>
              <w:pStyle w:val="BodyRuller"/>
              <w:rPr>
                <w:rtl/>
              </w:rPr>
            </w:pPr>
          </w:p>
        </w:tc>
        <w:tc>
          <w:tcPr>
            <w:tcW w:w="5239" w:type="dxa"/>
          </w:tcPr>
          <w:p w:rsidR="00A34F0D" w:rsidRDefault="00A34F0D">
            <w:pPr>
              <w:pStyle w:val="BodyRuller"/>
              <w:rPr>
                <w:rtl/>
              </w:rPr>
            </w:pPr>
            <w:r>
              <w:rPr>
                <w:rtl/>
              </w:rPr>
              <w:t>כבוד השופט ע' גרוסקופף</w:t>
            </w:r>
          </w:p>
        </w:tc>
      </w:tr>
    </w:tbl>
    <w:p w:rsidR="00916FF8"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7436CB" w:rsidTr="00376F82">
        <w:trPr>
          <w:trHeight w:val="287"/>
        </w:trPr>
        <w:tc>
          <w:tcPr>
            <w:tcW w:w="3210" w:type="dxa"/>
          </w:tcPr>
          <w:p w:rsidR="007436CB" w:rsidRPr="00E75223" w:rsidRDefault="007436CB" w:rsidP="00376F82">
            <w:pPr>
              <w:pStyle w:val="BodyRuller"/>
              <w:rPr>
                <w:rFonts w:ascii="David" w:hAnsi="David"/>
              </w:rPr>
            </w:pPr>
            <w:r>
              <w:rPr>
                <w:rFonts w:ascii="David" w:hAnsi="David"/>
                <w:rtl/>
              </w:rPr>
              <w:t>העותרים</w:t>
            </w:r>
            <w:r>
              <w:rPr>
                <w:rFonts w:ascii="David" w:hAnsi="David" w:hint="cs"/>
                <w:rtl/>
              </w:rPr>
              <w:t xml:space="preserve"> בבג"ץ 5419/23:</w:t>
            </w:r>
          </w:p>
        </w:tc>
        <w:tc>
          <w:tcPr>
            <w:tcW w:w="5154" w:type="dxa"/>
          </w:tcPr>
          <w:p w:rsidR="007436CB" w:rsidRDefault="007436CB" w:rsidP="00376F82">
            <w:pPr>
              <w:pStyle w:val="BodyRuller"/>
            </w:pPr>
            <w:r>
              <w:rPr>
                <w:rtl/>
              </w:rPr>
              <w:t>1. אלו"ט - אגודה לאומית לילדים ובוגרים עם אוטיזם</w:t>
            </w:r>
            <w:r>
              <w:rPr>
                <w:rFonts w:hint="cs"/>
                <w:rtl/>
              </w:rPr>
              <w:t xml:space="preserve"> ואח'</w:t>
            </w:r>
          </w:p>
        </w:tc>
      </w:tr>
      <w:tr w:rsidR="007436CB" w:rsidTr="00376F82">
        <w:trPr>
          <w:trHeight w:val="287"/>
        </w:trPr>
        <w:tc>
          <w:tcPr>
            <w:tcW w:w="3210" w:type="dxa"/>
          </w:tcPr>
          <w:p w:rsidR="007436CB" w:rsidRPr="001A50B8" w:rsidRDefault="007436CB" w:rsidP="00376F82">
            <w:pPr>
              <w:pStyle w:val="BodyRuller"/>
              <w:rPr>
                <w:rFonts w:ascii="David" w:hAnsi="David"/>
                <w:rtl/>
              </w:rPr>
            </w:pPr>
          </w:p>
        </w:tc>
        <w:tc>
          <w:tcPr>
            <w:tcW w:w="5154" w:type="dxa"/>
          </w:tcPr>
          <w:p w:rsidR="007436CB" w:rsidRDefault="007436CB" w:rsidP="00376F82">
            <w:pPr>
              <w:pStyle w:val="BodyRuller"/>
              <w:rPr>
                <w:rtl/>
              </w:rPr>
            </w:pPr>
          </w:p>
        </w:tc>
      </w:tr>
      <w:tr w:rsidR="007436CB" w:rsidTr="00376F82">
        <w:trPr>
          <w:trHeight w:val="287"/>
        </w:trPr>
        <w:tc>
          <w:tcPr>
            <w:tcW w:w="3210" w:type="dxa"/>
          </w:tcPr>
          <w:p w:rsidR="007436CB" w:rsidRDefault="007436CB" w:rsidP="00376F82">
            <w:pPr>
              <w:pStyle w:val="BodyRuller"/>
              <w:rPr>
                <w:rFonts w:ascii="David" w:hAnsi="David"/>
                <w:rtl/>
              </w:rPr>
            </w:pPr>
            <w:r>
              <w:rPr>
                <w:rFonts w:ascii="David" w:hAnsi="David" w:hint="cs"/>
                <w:rtl/>
              </w:rPr>
              <w:t>העותרים בבג"ץ 5684/23:</w:t>
            </w:r>
          </w:p>
        </w:tc>
        <w:tc>
          <w:tcPr>
            <w:tcW w:w="5154" w:type="dxa"/>
          </w:tcPr>
          <w:p w:rsidR="007436CB" w:rsidRDefault="007436CB" w:rsidP="00376F82">
            <w:pPr>
              <w:pStyle w:val="BodyRuller"/>
              <w:rPr>
                <w:rtl/>
              </w:rPr>
            </w:pPr>
            <w:r>
              <w:rPr>
                <w:rFonts w:hint="cs"/>
                <w:rtl/>
              </w:rPr>
              <w:t>יונתן כנרי ואח'</w:t>
            </w:r>
          </w:p>
        </w:tc>
      </w:tr>
    </w:tbl>
    <w:p w:rsidR="007436CB" w:rsidRDefault="007436CB" w:rsidP="007436CB">
      <w:pPr>
        <w:pStyle w:val="Ruller3"/>
        <w:spacing w:line="240" w:lineRule="auto"/>
        <w:rPr>
          <w:rtl/>
        </w:rPr>
      </w:pPr>
    </w:p>
    <w:tbl>
      <w:tblPr>
        <w:bidiVisual/>
        <w:tblW w:w="8363" w:type="dxa"/>
        <w:tblLook w:val="0000" w:firstRow="0" w:lastRow="0" w:firstColumn="0" w:lastColumn="0" w:noHBand="0" w:noVBand="0"/>
      </w:tblPr>
      <w:tblGrid>
        <w:gridCol w:w="3222"/>
        <w:gridCol w:w="5141"/>
      </w:tblGrid>
      <w:tr w:rsidR="007436CB" w:rsidTr="00376F82">
        <w:tc>
          <w:tcPr>
            <w:tcW w:w="3222" w:type="dxa"/>
          </w:tcPr>
          <w:p w:rsidR="007436CB" w:rsidRDefault="007436CB" w:rsidP="00376F82">
            <w:pPr>
              <w:pStyle w:val="BodyRuller"/>
            </w:pPr>
          </w:p>
        </w:tc>
        <w:tc>
          <w:tcPr>
            <w:tcW w:w="5141" w:type="dxa"/>
          </w:tcPr>
          <w:p w:rsidR="007436CB" w:rsidRDefault="007436CB" w:rsidP="00376F82">
            <w:pPr>
              <w:pStyle w:val="BodyRuller"/>
            </w:pPr>
            <w:r>
              <w:rPr>
                <w:rFonts w:hint="cs"/>
                <w:rtl/>
              </w:rPr>
              <w:t>נ</w:t>
            </w:r>
            <w:r>
              <w:t xml:space="preserve">  </w:t>
            </w:r>
            <w:r>
              <w:rPr>
                <w:rFonts w:hint="cs"/>
                <w:rtl/>
              </w:rPr>
              <w:t>ג</w:t>
            </w:r>
            <w:r>
              <w:t xml:space="preserve">  </w:t>
            </w:r>
            <w:r>
              <w:rPr>
                <w:rFonts w:hint="cs"/>
                <w:rtl/>
              </w:rPr>
              <w:t>ד</w:t>
            </w:r>
          </w:p>
        </w:tc>
      </w:tr>
    </w:tbl>
    <w:p w:rsidR="007436CB" w:rsidRDefault="007436CB" w:rsidP="007436CB">
      <w:pPr>
        <w:pStyle w:val="Ruller3"/>
        <w:spacing w:line="240" w:lineRule="auto"/>
        <w:rPr>
          <w:rtl/>
        </w:rPr>
      </w:pPr>
    </w:p>
    <w:tbl>
      <w:tblPr>
        <w:bidiVisual/>
        <w:tblW w:w="8364" w:type="dxa"/>
        <w:tblLayout w:type="fixed"/>
        <w:tblLook w:val="0000" w:firstRow="0" w:lastRow="0" w:firstColumn="0" w:lastColumn="0" w:noHBand="0" w:noVBand="0"/>
      </w:tblPr>
      <w:tblGrid>
        <w:gridCol w:w="3210"/>
        <w:gridCol w:w="5154"/>
      </w:tblGrid>
      <w:tr w:rsidR="007436CB" w:rsidTr="00376F82">
        <w:trPr>
          <w:trHeight w:val="287"/>
        </w:trPr>
        <w:tc>
          <w:tcPr>
            <w:tcW w:w="3210" w:type="dxa"/>
          </w:tcPr>
          <w:p w:rsidR="007436CB" w:rsidRPr="00E75223" w:rsidRDefault="007436CB" w:rsidP="00376F82">
            <w:pPr>
              <w:pStyle w:val="BodyRuller"/>
              <w:rPr>
                <w:rFonts w:ascii="David" w:hAnsi="David"/>
              </w:rPr>
            </w:pPr>
            <w:r>
              <w:rPr>
                <w:rFonts w:ascii="David" w:hAnsi="David"/>
                <w:rtl/>
              </w:rPr>
              <w:t>המשיבים</w:t>
            </w:r>
            <w:r>
              <w:rPr>
                <w:rFonts w:ascii="David" w:hAnsi="David" w:hint="cs"/>
                <w:rtl/>
              </w:rPr>
              <w:t xml:space="preserve"> בבג"ץ 5419/23:</w:t>
            </w:r>
          </w:p>
        </w:tc>
        <w:tc>
          <w:tcPr>
            <w:tcW w:w="5154" w:type="dxa"/>
          </w:tcPr>
          <w:p w:rsidR="007436CB" w:rsidRDefault="007436CB" w:rsidP="00376F82">
            <w:pPr>
              <w:pStyle w:val="BodyRuller"/>
            </w:pPr>
            <w:r>
              <w:rPr>
                <w:rFonts w:hint="cs"/>
                <w:rtl/>
              </w:rPr>
              <w:t>1. מנכ"ל משרד החינוך</w:t>
            </w:r>
          </w:p>
        </w:tc>
      </w:tr>
      <w:tr w:rsidR="007436CB" w:rsidTr="00376F82">
        <w:trPr>
          <w:trHeight w:val="287"/>
        </w:trPr>
        <w:tc>
          <w:tcPr>
            <w:tcW w:w="3210" w:type="dxa"/>
          </w:tcPr>
          <w:p w:rsidR="007436CB" w:rsidRPr="001A50B8" w:rsidRDefault="007436CB" w:rsidP="00376F82">
            <w:pPr>
              <w:pStyle w:val="BodyRuller"/>
              <w:rPr>
                <w:rFonts w:ascii="David" w:hAnsi="David"/>
                <w:rtl/>
              </w:rPr>
            </w:pPr>
          </w:p>
        </w:tc>
        <w:tc>
          <w:tcPr>
            <w:tcW w:w="5154" w:type="dxa"/>
          </w:tcPr>
          <w:p w:rsidR="007436CB" w:rsidRDefault="007436CB" w:rsidP="00376F82">
            <w:pPr>
              <w:pStyle w:val="BodyRuller"/>
              <w:rPr>
                <w:rtl/>
              </w:rPr>
            </w:pPr>
            <w:r>
              <w:rPr>
                <w:rFonts w:hint="cs"/>
                <w:rtl/>
              </w:rPr>
              <w:t>2. משרד החינוך</w:t>
            </w:r>
          </w:p>
        </w:tc>
      </w:tr>
      <w:tr w:rsidR="007436CB" w:rsidTr="00376F82">
        <w:trPr>
          <w:trHeight w:val="287"/>
        </w:trPr>
        <w:tc>
          <w:tcPr>
            <w:tcW w:w="3210" w:type="dxa"/>
          </w:tcPr>
          <w:p w:rsidR="007436CB" w:rsidRDefault="007436CB" w:rsidP="00376F82">
            <w:pPr>
              <w:pStyle w:val="BodyRuller"/>
              <w:rPr>
                <w:rFonts w:ascii="David" w:hAnsi="David"/>
                <w:rtl/>
              </w:rPr>
            </w:pPr>
          </w:p>
        </w:tc>
        <w:tc>
          <w:tcPr>
            <w:tcW w:w="5154" w:type="dxa"/>
          </w:tcPr>
          <w:p w:rsidR="007436CB" w:rsidRDefault="007436CB" w:rsidP="00376F82">
            <w:pPr>
              <w:pStyle w:val="BodyRuller"/>
              <w:rPr>
                <w:rtl/>
              </w:rPr>
            </w:pPr>
            <w:r>
              <w:rPr>
                <w:rFonts w:hint="cs"/>
                <w:rtl/>
              </w:rPr>
              <w:t>3. משרד הפנים</w:t>
            </w:r>
          </w:p>
        </w:tc>
      </w:tr>
      <w:tr w:rsidR="007436CB" w:rsidTr="00376F82">
        <w:trPr>
          <w:trHeight w:val="287"/>
        </w:trPr>
        <w:tc>
          <w:tcPr>
            <w:tcW w:w="3210" w:type="dxa"/>
          </w:tcPr>
          <w:p w:rsidR="007436CB" w:rsidRDefault="007436CB" w:rsidP="00376F82">
            <w:pPr>
              <w:pStyle w:val="BodyRuller"/>
              <w:rPr>
                <w:rFonts w:ascii="David" w:hAnsi="David"/>
                <w:rtl/>
              </w:rPr>
            </w:pPr>
          </w:p>
        </w:tc>
        <w:tc>
          <w:tcPr>
            <w:tcW w:w="5154" w:type="dxa"/>
          </w:tcPr>
          <w:p w:rsidR="007436CB" w:rsidRDefault="007436CB" w:rsidP="00376F82">
            <w:pPr>
              <w:pStyle w:val="BodyRuller"/>
              <w:rPr>
                <w:rtl/>
              </w:rPr>
            </w:pPr>
            <w:r>
              <w:rPr>
                <w:rFonts w:hint="cs"/>
                <w:rtl/>
              </w:rPr>
              <w:t>4. נציבות שוויון זכויות לאנשים עם מוגבלות</w:t>
            </w:r>
          </w:p>
        </w:tc>
      </w:tr>
      <w:tr w:rsidR="00E76AE8" w:rsidTr="00376F82">
        <w:trPr>
          <w:trHeight w:val="287"/>
        </w:trPr>
        <w:tc>
          <w:tcPr>
            <w:tcW w:w="3210" w:type="dxa"/>
          </w:tcPr>
          <w:p w:rsidR="00E76AE8" w:rsidRDefault="00E76AE8" w:rsidP="00376F82">
            <w:pPr>
              <w:pStyle w:val="BodyRuller"/>
              <w:rPr>
                <w:rFonts w:ascii="David" w:hAnsi="David"/>
                <w:rtl/>
              </w:rPr>
            </w:pPr>
          </w:p>
        </w:tc>
        <w:tc>
          <w:tcPr>
            <w:tcW w:w="5154" w:type="dxa"/>
          </w:tcPr>
          <w:p w:rsidR="00E76AE8" w:rsidRDefault="00E76AE8" w:rsidP="00376F82">
            <w:pPr>
              <w:pStyle w:val="BodyRuller"/>
              <w:rPr>
                <w:rtl/>
              </w:rPr>
            </w:pPr>
            <w:r>
              <w:rPr>
                <w:rFonts w:hint="cs"/>
                <w:rtl/>
              </w:rPr>
              <w:t>5. מרכז השלטון המקומי בישראל</w:t>
            </w:r>
          </w:p>
        </w:tc>
      </w:tr>
      <w:tr w:rsidR="007436CB" w:rsidTr="00376F82">
        <w:trPr>
          <w:trHeight w:val="287"/>
        </w:trPr>
        <w:tc>
          <w:tcPr>
            <w:tcW w:w="3210" w:type="dxa"/>
          </w:tcPr>
          <w:p w:rsidR="007436CB" w:rsidRPr="001B33CD" w:rsidRDefault="007436CB" w:rsidP="00376F82">
            <w:pPr>
              <w:pStyle w:val="BodyRuller"/>
              <w:rPr>
                <w:rFonts w:ascii="David" w:hAnsi="David"/>
                <w:rtl/>
              </w:rPr>
            </w:pPr>
          </w:p>
        </w:tc>
        <w:tc>
          <w:tcPr>
            <w:tcW w:w="5154" w:type="dxa"/>
          </w:tcPr>
          <w:p w:rsidR="007436CB" w:rsidRDefault="007436CB" w:rsidP="00376F82">
            <w:pPr>
              <w:pStyle w:val="BodyRuller"/>
              <w:rPr>
                <w:rtl/>
              </w:rPr>
            </w:pPr>
          </w:p>
        </w:tc>
      </w:tr>
      <w:tr w:rsidR="007436CB" w:rsidTr="00376F82">
        <w:trPr>
          <w:trHeight w:val="287"/>
        </w:trPr>
        <w:tc>
          <w:tcPr>
            <w:tcW w:w="3210" w:type="dxa"/>
          </w:tcPr>
          <w:p w:rsidR="007436CB" w:rsidRPr="001B33CD" w:rsidRDefault="007436CB" w:rsidP="00376F82">
            <w:pPr>
              <w:pStyle w:val="BodyRuller"/>
              <w:rPr>
                <w:rFonts w:ascii="David" w:hAnsi="David"/>
                <w:rtl/>
              </w:rPr>
            </w:pPr>
            <w:r>
              <w:rPr>
                <w:rFonts w:ascii="David" w:hAnsi="David" w:hint="cs"/>
                <w:rtl/>
              </w:rPr>
              <w:t>המשיבים בבג"ץ 5684/23:</w:t>
            </w:r>
          </w:p>
        </w:tc>
        <w:tc>
          <w:tcPr>
            <w:tcW w:w="5154" w:type="dxa"/>
          </w:tcPr>
          <w:p w:rsidR="007436CB" w:rsidRDefault="007436CB" w:rsidP="00376F82">
            <w:pPr>
              <w:pStyle w:val="BodyRuller"/>
              <w:rPr>
                <w:rtl/>
              </w:rPr>
            </w:pPr>
            <w:r>
              <w:rPr>
                <w:rFonts w:hint="cs"/>
                <w:rtl/>
              </w:rPr>
              <w:t>1. משרד החינוך</w:t>
            </w:r>
          </w:p>
        </w:tc>
      </w:tr>
      <w:tr w:rsidR="007436CB" w:rsidTr="00376F82">
        <w:trPr>
          <w:trHeight w:val="287"/>
        </w:trPr>
        <w:tc>
          <w:tcPr>
            <w:tcW w:w="3210" w:type="dxa"/>
          </w:tcPr>
          <w:p w:rsidR="007436CB" w:rsidRDefault="007436CB" w:rsidP="00376F82">
            <w:pPr>
              <w:pStyle w:val="BodyRuller"/>
              <w:rPr>
                <w:rFonts w:ascii="David" w:hAnsi="David"/>
                <w:rtl/>
              </w:rPr>
            </w:pPr>
          </w:p>
        </w:tc>
        <w:tc>
          <w:tcPr>
            <w:tcW w:w="5154" w:type="dxa"/>
          </w:tcPr>
          <w:p w:rsidR="007436CB" w:rsidRDefault="007436CB" w:rsidP="00376F82">
            <w:pPr>
              <w:pStyle w:val="BodyRuller"/>
              <w:rPr>
                <w:rtl/>
              </w:rPr>
            </w:pPr>
            <w:r>
              <w:rPr>
                <w:rFonts w:hint="cs"/>
                <w:rtl/>
              </w:rPr>
              <w:t>2. שר החינוך והתרבות</w:t>
            </w:r>
          </w:p>
        </w:tc>
      </w:tr>
      <w:tr w:rsidR="007436CB" w:rsidTr="00376F82">
        <w:trPr>
          <w:trHeight w:val="287"/>
        </w:trPr>
        <w:tc>
          <w:tcPr>
            <w:tcW w:w="3210" w:type="dxa"/>
          </w:tcPr>
          <w:p w:rsidR="007436CB" w:rsidRDefault="007436CB" w:rsidP="00376F82">
            <w:pPr>
              <w:pStyle w:val="BodyRuller"/>
              <w:rPr>
                <w:rFonts w:ascii="David" w:hAnsi="David"/>
                <w:rtl/>
              </w:rPr>
            </w:pPr>
          </w:p>
        </w:tc>
        <w:tc>
          <w:tcPr>
            <w:tcW w:w="5154" w:type="dxa"/>
          </w:tcPr>
          <w:p w:rsidR="007436CB" w:rsidRDefault="007436CB" w:rsidP="00376F82">
            <w:pPr>
              <w:pStyle w:val="BodyRuller"/>
              <w:rPr>
                <w:rtl/>
              </w:rPr>
            </w:pPr>
            <w:r>
              <w:rPr>
                <w:rFonts w:hint="cs"/>
                <w:rtl/>
              </w:rPr>
              <w:t>3. מנכ"ל משרד החינוך</w:t>
            </w:r>
          </w:p>
        </w:tc>
      </w:tr>
      <w:tr w:rsidR="007436CB" w:rsidTr="00376F82">
        <w:trPr>
          <w:trHeight w:val="287"/>
        </w:trPr>
        <w:tc>
          <w:tcPr>
            <w:tcW w:w="3210" w:type="dxa"/>
          </w:tcPr>
          <w:p w:rsidR="007436CB" w:rsidRDefault="007436CB" w:rsidP="00376F82">
            <w:pPr>
              <w:pStyle w:val="BodyRuller"/>
              <w:rPr>
                <w:rFonts w:ascii="David" w:hAnsi="David"/>
                <w:rtl/>
              </w:rPr>
            </w:pPr>
          </w:p>
        </w:tc>
        <w:tc>
          <w:tcPr>
            <w:tcW w:w="5154" w:type="dxa"/>
          </w:tcPr>
          <w:p w:rsidR="007436CB" w:rsidRDefault="007436CB" w:rsidP="00376F82">
            <w:pPr>
              <w:pStyle w:val="BodyRuller"/>
              <w:rPr>
                <w:rtl/>
              </w:rPr>
            </w:pPr>
            <w:r>
              <w:rPr>
                <w:rFonts w:hint="cs"/>
                <w:rtl/>
              </w:rPr>
              <w:t>4. שר האוצר</w:t>
            </w:r>
          </w:p>
        </w:tc>
      </w:tr>
      <w:tr w:rsidR="007436CB" w:rsidTr="00376F82">
        <w:trPr>
          <w:trHeight w:val="287"/>
        </w:trPr>
        <w:tc>
          <w:tcPr>
            <w:tcW w:w="3210" w:type="dxa"/>
          </w:tcPr>
          <w:p w:rsidR="007436CB" w:rsidRDefault="007436CB" w:rsidP="00376F82">
            <w:pPr>
              <w:pStyle w:val="BodyRuller"/>
              <w:rPr>
                <w:rFonts w:ascii="David" w:hAnsi="David"/>
                <w:rtl/>
              </w:rPr>
            </w:pPr>
          </w:p>
        </w:tc>
        <w:tc>
          <w:tcPr>
            <w:tcW w:w="5154" w:type="dxa"/>
          </w:tcPr>
          <w:p w:rsidR="007436CB" w:rsidRDefault="007436CB" w:rsidP="00376F82">
            <w:pPr>
              <w:pStyle w:val="BodyRuller"/>
              <w:rPr>
                <w:rtl/>
              </w:rPr>
            </w:pPr>
            <w:r>
              <w:rPr>
                <w:rFonts w:hint="cs"/>
                <w:rtl/>
              </w:rPr>
              <w:t>5. נציבות שוויון זכויות לאנשים עם מוגבלות</w:t>
            </w:r>
          </w:p>
        </w:tc>
      </w:tr>
      <w:tr w:rsidR="007436CB" w:rsidTr="00376F82">
        <w:trPr>
          <w:trHeight w:val="287"/>
        </w:trPr>
        <w:tc>
          <w:tcPr>
            <w:tcW w:w="3210" w:type="dxa"/>
          </w:tcPr>
          <w:p w:rsidR="007436CB" w:rsidRPr="001B33CD" w:rsidRDefault="007436CB" w:rsidP="00376F82">
            <w:pPr>
              <w:pStyle w:val="BodyRuller"/>
              <w:rPr>
                <w:rFonts w:ascii="David" w:hAnsi="David"/>
                <w:rtl/>
              </w:rPr>
            </w:pPr>
          </w:p>
        </w:tc>
        <w:tc>
          <w:tcPr>
            <w:tcW w:w="5154" w:type="dxa"/>
          </w:tcPr>
          <w:p w:rsidR="007436CB" w:rsidRDefault="007436CB" w:rsidP="00376F82">
            <w:pPr>
              <w:pStyle w:val="BodyRuller"/>
              <w:rPr>
                <w:rtl/>
              </w:rPr>
            </w:pPr>
            <w:r>
              <w:rPr>
                <w:rFonts w:hint="cs"/>
                <w:rtl/>
              </w:rPr>
              <w:t>6. משרד הפנים</w:t>
            </w:r>
          </w:p>
        </w:tc>
      </w:tr>
      <w:tr w:rsidR="007436CB" w:rsidTr="00376F82">
        <w:trPr>
          <w:trHeight w:val="287"/>
        </w:trPr>
        <w:tc>
          <w:tcPr>
            <w:tcW w:w="3210" w:type="dxa"/>
          </w:tcPr>
          <w:p w:rsidR="007436CB" w:rsidRPr="001B33CD" w:rsidRDefault="007436CB" w:rsidP="00376F82">
            <w:pPr>
              <w:pStyle w:val="BodyRuller"/>
              <w:rPr>
                <w:rFonts w:ascii="David" w:hAnsi="David"/>
                <w:rtl/>
              </w:rPr>
            </w:pPr>
          </w:p>
        </w:tc>
        <w:tc>
          <w:tcPr>
            <w:tcW w:w="5154" w:type="dxa"/>
          </w:tcPr>
          <w:p w:rsidR="007436CB" w:rsidRDefault="007436CB" w:rsidP="00376F82">
            <w:pPr>
              <w:pStyle w:val="BodyRuller"/>
              <w:rPr>
                <w:rtl/>
              </w:rPr>
            </w:pPr>
            <w:r>
              <w:rPr>
                <w:rFonts w:hint="cs"/>
                <w:rtl/>
              </w:rPr>
              <w:t>7. מרכז השלטון המקומי בישראל</w:t>
            </w:r>
          </w:p>
        </w:tc>
      </w:tr>
    </w:tbl>
    <w:p w:rsidR="00E92C66" w:rsidRDefault="00E92C66" w:rsidP="00FE0920">
      <w:pPr>
        <w:pStyle w:val="Ruller3"/>
        <w:spacing w:line="240" w:lineRule="auto"/>
        <w:rPr>
          <w:rtl/>
        </w:rPr>
      </w:pPr>
      <w:r>
        <w:rPr>
          <w:rtl/>
        </w:rPr>
        <w:tab/>
      </w:r>
    </w:p>
    <w:tbl>
      <w:tblPr>
        <w:bidiVisual/>
        <w:tblW w:w="0" w:type="auto"/>
        <w:tblInd w:w="3209" w:type="dxa"/>
        <w:tblLook w:val="0000" w:firstRow="0" w:lastRow="0" w:firstColumn="0" w:lastColumn="0" w:noHBand="0" w:noVBand="0"/>
      </w:tblPr>
      <w:tblGrid>
        <w:gridCol w:w="5103"/>
      </w:tblGrid>
      <w:tr w:rsidR="00E92C66" w:rsidTr="008426FD">
        <w:tc>
          <w:tcPr>
            <w:tcW w:w="5103" w:type="dxa"/>
          </w:tcPr>
          <w:p w:rsidR="00E92C66" w:rsidRPr="00265F6E" w:rsidRDefault="00E92C66" w:rsidP="00FE0920">
            <w:pPr>
              <w:pStyle w:val="BodyRuller"/>
              <w:rPr>
                <w:sz w:val="24"/>
                <w:szCs w:val="24"/>
              </w:rPr>
            </w:pPr>
            <w:r>
              <w:rPr>
                <w:rFonts w:hint="cs"/>
                <w:sz w:val="24"/>
                <w:szCs w:val="24"/>
                <w:rtl/>
              </w:rPr>
              <w:t xml:space="preserve">עתירות למתן צו על תנאי </w:t>
            </w:r>
          </w:p>
        </w:tc>
      </w:tr>
    </w:tbl>
    <w:p w:rsidR="00E92C66" w:rsidRDefault="00E92C66" w:rsidP="00FE0920">
      <w:pPr>
        <w:pStyle w:val="Ruller3"/>
        <w:spacing w:line="240" w:lineRule="auto"/>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4846"/>
        <w:gridCol w:w="287"/>
      </w:tblGrid>
      <w:tr w:rsidR="00E92C66" w:rsidRPr="00A47D21" w:rsidTr="008426FD">
        <w:tc>
          <w:tcPr>
            <w:tcW w:w="3230" w:type="dxa"/>
            <w:tcBorders>
              <w:top w:val="nil"/>
              <w:left w:val="nil"/>
              <w:bottom w:val="nil"/>
              <w:right w:val="nil"/>
            </w:tcBorders>
          </w:tcPr>
          <w:p w:rsidR="00E92C66" w:rsidRPr="00A47D21" w:rsidRDefault="00E92C66" w:rsidP="00FE0920">
            <w:pPr>
              <w:pStyle w:val="BodyRuller"/>
              <w:rPr>
                <w:rFonts w:ascii="David" w:hAnsi="David"/>
                <w:sz w:val="24"/>
                <w:szCs w:val="24"/>
                <w:rtl/>
              </w:rPr>
            </w:pPr>
            <w:r w:rsidRPr="00A47D21">
              <w:rPr>
                <w:rFonts w:ascii="David" w:hAnsi="David"/>
                <w:sz w:val="24"/>
                <w:szCs w:val="24"/>
                <w:rtl/>
              </w:rPr>
              <w:t>תאריך הישיבה:</w:t>
            </w:r>
          </w:p>
        </w:tc>
        <w:tc>
          <w:tcPr>
            <w:tcW w:w="4846" w:type="dxa"/>
            <w:tcBorders>
              <w:top w:val="nil"/>
              <w:left w:val="nil"/>
              <w:bottom w:val="nil"/>
              <w:right w:val="nil"/>
            </w:tcBorders>
          </w:tcPr>
          <w:p w:rsidR="00E92C66" w:rsidRPr="00A47D21" w:rsidRDefault="00E92C66" w:rsidP="00FE0920">
            <w:pPr>
              <w:pStyle w:val="BodyRuller"/>
              <w:rPr>
                <w:rFonts w:ascii="David" w:hAnsi="David"/>
                <w:rtl/>
              </w:rPr>
            </w:pPr>
            <w:r>
              <w:rPr>
                <w:rFonts w:ascii="David" w:hAnsi="David" w:hint="cs"/>
                <w:sz w:val="24"/>
                <w:szCs w:val="24"/>
                <w:rtl/>
              </w:rPr>
              <w:t>כ"ט</w:t>
            </w:r>
            <w:r w:rsidRPr="00A47D21">
              <w:rPr>
                <w:rFonts w:ascii="David" w:hAnsi="David" w:hint="cs"/>
                <w:sz w:val="24"/>
                <w:szCs w:val="24"/>
                <w:rtl/>
              </w:rPr>
              <w:t xml:space="preserve"> באב</w:t>
            </w:r>
            <w:r w:rsidRPr="00A47D21">
              <w:rPr>
                <w:rFonts w:ascii="David" w:hAnsi="David"/>
                <w:sz w:val="24"/>
                <w:szCs w:val="24"/>
                <w:rtl/>
              </w:rPr>
              <w:t xml:space="preserve"> התשפ"ג (</w:t>
            </w:r>
            <w:r>
              <w:rPr>
                <w:rFonts w:ascii="David" w:hAnsi="David" w:hint="cs"/>
                <w:sz w:val="24"/>
                <w:szCs w:val="24"/>
                <w:rtl/>
              </w:rPr>
              <w:t>16</w:t>
            </w:r>
            <w:r w:rsidRPr="00A47D21">
              <w:rPr>
                <w:rFonts w:ascii="David" w:hAnsi="David"/>
                <w:sz w:val="24"/>
                <w:szCs w:val="24"/>
                <w:rtl/>
              </w:rPr>
              <w:t>.</w:t>
            </w:r>
            <w:r w:rsidRPr="00A47D21">
              <w:rPr>
                <w:rFonts w:ascii="David" w:hAnsi="David" w:hint="cs"/>
                <w:sz w:val="24"/>
                <w:szCs w:val="24"/>
                <w:rtl/>
              </w:rPr>
              <w:t>8</w:t>
            </w:r>
            <w:r w:rsidRPr="00A47D21">
              <w:rPr>
                <w:rFonts w:ascii="David" w:hAnsi="David"/>
                <w:sz w:val="24"/>
                <w:szCs w:val="24"/>
                <w:rtl/>
              </w:rPr>
              <w:t>.2023)</w:t>
            </w:r>
          </w:p>
        </w:tc>
        <w:tc>
          <w:tcPr>
            <w:tcW w:w="287" w:type="dxa"/>
            <w:tcBorders>
              <w:top w:val="nil"/>
              <w:left w:val="nil"/>
              <w:bottom w:val="nil"/>
              <w:right w:val="nil"/>
            </w:tcBorders>
          </w:tcPr>
          <w:p w:rsidR="00E92C66" w:rsidRPr="00A47D21" w:rsidRDefault="00E92C66" w:rsidP="00FE0920">
            <w:pPr>
              <w:pStyle w:val="BodyRuller"/>
              <w:rPr>
                <w:rFonts w:ascii="David" w:hAnsi="David"/>
                <w:sz w:val="24"/>
                <w:szCs w:val="24"/>
                <w:rtl/>
              </w:rPr>
            </w:pPr>
          </w:p>
        </w:tc>
      </w:tr>
    </w:tbl>
    <w:p w:rsidR="00E92C66" w:rsidRDefault="00E92C66" w:rsidP="00FE0920">
      <w:pPr>
        <w:pStyle w:val="Ruller3"/>
        <w:spacing w:line="240" w:lineRule="auto"/>
        <w:rPr>
          <w:rtl/>
        </w:rPr>
      </w:pPr>
    </w:p>
    <w:tbl>
      <w:tblPr>
        <w:bidiVisual/>
        <w:tblW w:w="0" w:type="auto"/>
        <w:tblLook w:val="0000" w:firstRow="0" w:lastRow="0" w:firstColumn="0" w:lastColumn="0" w:noHBand="0" w:noVBand="0"/>
      </w:tblPr>
      <w:tblGrid>
        <w:gridCol w:w="3215"/>
        <w:gridCol w:w="5097"/>
      </w:tblGrid>
      <w:tr w:rsidR="007436CB" w:rsidRPr="0062713D" w:rsidTr="00FE0920">
        <w:tc>
          <w:tcPr>
            <w:tcW w:w="3215" w:type="dxa"/>
          </w:tcPr>
          <w:p w:rsidR="007436CB" w:rsidRPr="0062713D" w:rsidRDefault="007436CB" w:rsidP="00E92C66">
            <w:pPr>
              <w:spacing w:line="360" w:lineRule="auto"/>
              <w:rPr>
                <w:sz w:val="26"/>
                <w:szCs w:val="26"/>
                <w:rtl/>
              </w:rPr>
            </w:pPr>
            <w:r>
              <w:rPr>
                <w:rFonts w:hint="cs"/>
                <w:sz w:val="26"/>
                <w:szCs w:val="26"/>
                <w:rtl/>
              </w:rPr>
              <w:t xml:space="preserve">בשם העותרים בבג"ץ 5419/23 </w:t>
            </w:r>
            <w:r w:rsidRPr="0062713D">
              <w:rPr>
                <w:rFonts w:hint="cs"/>
                <w:sz w:val="26"/>
                <w:szCs w:val="26"/>
                <w:rtl/>
              </w:rPr>
              <w:t>:</w:t>
            </w:r>
          </w:p>
          <w:p w:rsidR="007436CB" w:rsidRDefault="007436CB" w:rsidP="00E92C66">
            <w:pPr>
              <w:spacing w:line="360" w:lineRule="auto"/>
              <w:rPr>
                <w:sz w:val="26"/>
                <w:szCs w:val="26"/>
                <w:rtl/>
              </w:rPr>
            </w:pPr>
            <w:r>
              <w:rPr>
                <w:rFonts w:hint="cs"/>
                <w:sz w:val="26"/>
                <w:szCs w:val="26"/>
                <w:rtl/>
              </w:rPr>
              <w:t>בשם העותרים בבג"ץ 5684/23</w:t>
            </w:r>
            <w:r w:rsidRPr="0062713D">
              <w:rPr>
                <w:rFonts w:hint="cs"/>
                <w:sz w:val="26"/>
                <w:szCs w:val="26"/>
                <w:rtl/>
              </w:rPr>
              <w:t>:</w:t>
            </w:r>
          </w:p>
          <w:p w:rsidR="007436CB" w:rsidRDefault="007436CB" w:rsidP="00E92C66">
            <w:pPr>
              <w:spacing w:line="360" w:lineRule="auto"/>
              <w:rPr>
                <w:sz w:val="26"/>
                <w:szCs w:val="26"/>
                <w:rtl/>
              </w:rPr>
            </w:pPr>
            <w:r>
              <w:rPr>
                <w:rFonts w:hint="cs"/>
                <w:sz w:val="26"/>
                <w:szCs w:val="26"/>
                <w:rtl/>
              </w:rPr>
              <w:t>בשם המשיבים 4-1 בבג"ץ 5419/23 והמשיבים 6-1 בבג"ץ 5684/23:</w:t>
            </w:r>
          </w:p>
          <w:p w:rsidR="007436CB" w:rsidRPr="0062713D" w:rsidRDefault="007436CB" w:rsidP="00E92C66">
            <w:pPr>
              <w:spacing w:line="360" w:lineRule="auto"/>
              <w:rPr>
                <w:sz w:val="26"/>
                <w:szCs w:val="26"/>
              </w:rPr>
            </w:pPr>
            <w:r>
              <w:rPr>
                <w:rFonts w:hint="cs"/>
                <w:sz w:val="26"/>
                <w:szCs w:val="26"/>
                <w:rtl/>
              </w:rPr>
              <w:t>בשם המשיב 5 בבג"ץ 5419/23 והמשיב 7 בבג"ץ 5684/23:</w:t>
            </w:r>
          </w:p>
        </w:tc>
        <w:tc>
          <w:tcPr>
            <w:tcW w:w="5097" w:type="dxa"/>
          </w:tcPr>
          <w:p w:rsidR="007436CB" w:rsidRPr="0062713D" w:rsidRDefault="007436CB" w:rsidP="00E92C66">
            <w:pPr>
              <w:spacing w:line="360" w:lineRule="auto"/>
              <w:rPr>
                <w:sz w:val="26"/>
                <w:szCs w:val="26"/>
                <w:rtl/>
              </w:rPr>
            </w:pPr>
            <w:r w:rsidRPr="0062713D">
              <w:rPr>
                <w:rFonts w:hint="cs"/>
                <w:sz w:val="26"/>
                <w:szCs w:val="26"/>
                <w:rtl/>
              </w:rPr>
              <w:t xml:space="preserve">עו"ד </w:t>
            </w:r>
            <w:r>
              <w:rPr>
                <w:rFonts w:hint="cs"/>
                <w:sz w:val="26"/>
                <w:szCs w:val="26"/>
                <w:rtl/>
              </w:rPr>
              <w:t>מוטי ארד; עו"ד לין אוחיון</w:t>
            </w:r>
          </w:p>
          <w:p w:rsidR="007436CB" w:rsidRDefault="007436CB" w:rsidP="00E92C66">
            <w:pPr>
              <w:spacing w:line="360" w:lineRule="auto"/>
              <w:rPr>
                <w:sz w:val="26"/>
                <w:szCs w:val="26"/>
                <w:rtl/>
              </w:rPr>
            </w:pPr>
            <w:r>
              <w:rPr>
                <w:rFonts w:hint="cs"/>
                <w:sz w:val="26"/>
                <w:szCs w:val="26"/>
                <w:rtl/>
              </w:rPr>
              <w:t>עו"ד עידן שחם; עו"ד נדב בנסייאג</w:t>
            </w:r>
          </w:p>
          <w:p w:rsidR="007436CB" w:rsidRDefault="007436CB" w:rsidP="00E92C66">
            <w:pPr>
              <w:spacing w:line="360" w:lineRule="auto"/>
              <w:rPr>
                <w:sz w:val="26"/>
                <w:szCs w:val="26"/>
                <w:rtl/>
              </w:rPr>
            </w:pPr>
          </w:p>
          <w:p w:rsidR="007436CB" w:rsidRDefault="007436CB" w:rsidP="00E92C66">
            <w:pPr>
              <w:spacing w:line="360" w:lineRule="auto"/>
              <w:rPr>
                <w:sz w:val="26"/>
                <w:szCs w:val="26"/>
                <w:rtl/>
              </w:rPr>
            </w:pPr>
          </w:p>
          <w:p w:rsidR="007436CB" w:rsidRDefault="007436CB" w:rsidP="00E92C66">
            <w:pPr>
              <w:spacing w:line="360" w:lineRule="auto"/>
              <w:rPr>
                <w:sz w:val="26"/>
                <w:szCs w:val="26"/>
                <w:rtl/>
              </w:rPr>
            </w:pPr>
            <w:r>
              <w:rPr>
                <w:rFonts w:hint="cs"/>
                <w:sz w:val="26"/>
                <w:szCs w:val="26"/>
                <w:rtl/>
              </w:rPr>
              <w:t xml:space="preserve">עו"ד </w:t>
            </w:r>
            <w:r w:rsidR="00335955">
              <w:rPr>
                <w:rFonts w:hint="cs"/>
                <w:sz w:val="26"/>
                <w:szCs w:val="26"/>
                <w:rtl/>
              </w:rPr>
              <w:t>נטע אורן</w:t>
            </w:r>
            <w:r>
              <w:rPr>
                <w:rFonts w:hint="cs"/>
                <w:sz w:val="26"/>
                <w:szCs w:val="26"/>
                <w:rtl/>
              </w:rPr>
              <w:t>; עו"ד יונתן סיטון</w:t>
            </w:r>
          </w:p>
          <w:p w:rsidR="007436CB" w:rsidRDefault="007436CB" w:rsidP="00E92C66">
            <w:pPr>
              <w:spacing w:line="360" w:lineRule="auto"/>
              <w:rPr>
                <w:sz w:val="26"/>
                <w:szCs w:val="26"/>
                <w:rtl/>
              </w:rPr>
            </w:pPr>
          </w:p>
          <w:p w:rsidR="007436CB" w:rsidRPr="0062713D" w:rsidRDefault="007436CB" w:rsidP="00E92C66">
            <w:pPr>
              <w:spacing w:line="360" w:lineRule="auto"/>
              <w:rPr>
                <w:sz w:val="26"/>
                <w:szCs w:val="26"/>
              </w:rPr>
            </w:pPr>
            <w:r>
              <w:rPr>
                <w:rFonts w:hint="cs"/>
                <w:sz w:val="26"/>
                <w:szCs w:val="26"/>
                <w:rtl/>
              </w:rPr>
              <w:t>עו"ד נועה בן-אריה</w:t>
            </w:r>
          </w:p>
        </w:tc>
      </w:tr>
    </w:tbl>
    <w:p w:rsidR="007436CB" w:rsidRDefault="007436CB">
      <w:pPr>
        <w:pStyle w:val="Ruller3"/>
        <w:rPr>
          <w:rFonts w:cs="Miriam"/>
          <w:b/>
          <w:bCs/>
          <w:u w:val="single"/>
          <w:rtl/>
        </w:rPr>
      </w:pPr>
    </w:p>
    <w:p w:rsidR="007436CB" w:rsidRDefault="007436CB">
      <w:pPr>
        <w:tabs>
          <w:tab w:val="left" w:pos="2552"/>
        </w:tabs>
      </w:pPr>
    </w:p>
    <w:tbl>
      <w:tblPr>
        <w:bidiVisual/>
        <w:tblW w:w="8363" w:type="dxa"/>
        <w:tblLook w:val="0000" w:firstRow="0" w:lastRow="0" w:firstColumn="0" w:lastColumn="0" w:noHBand="0" w:noVBand="0"/>
      </w:tblPr>
      <w:tblGrid>
        <w:gridCol w:w="8363"/>
      </w:tblGrid>
      <w:tr w:rsidR="00036227" w:rsidTr="00D00B1D">
        <w:tc>
          <w:tcPr>
            <w:tcW w:w="9837" w:type="dxa"/>
          </w:tcPr>
          <w:p w:rsidR="00916FF8" w:rsidRDefault="00A34F0D">
            <w:pPr>
              <w:pStyle w:val="DocumentHead"/>
            </w:pPr>
            <w:bookmarkStart w:id="2" w:name="secretary"/>
            <w:bookmarkStart w:id="3" w:name="BeginProtocol"/>
            <w:bookmarkEnd w:id="2"/>
            <w:bookmarkEnd w:id="3"/>
            <w:r>
              <w:rPr>
                <w:rtl/>
              </w:rPr>
              <w:lastRenderedPageBreak/>
              <w:t>פסק-דין</w:t>
            </w:r>
          </w:p>
        </w:tc>
      </w:tr>
    </w:tbl>
    <w:p w:rsidR="0065522F" w:rsidRDefault="0065522F">
      <w:pPr>
        <w:pStyle w:val="BODYVERDICT"/>
        <w:rPr>
          <w:rtl/>
        </w:rPr>
      </w:pPr>
    </w:p>
    <w:p w:rsidR="009A3DD8" w:rsidRDefault="009A3DD8">
      <w:pPr>
        <w:pStyle w:val="BODYVERDICT"/>
      </w:pPr>
    </w:p>
    <w:p w:rsidR="00916FF8" w:rsidRDefault="00A34F0D">
      <w:pPr>
        <w:pStyle w:val="BODYVERDICT"/>
        <w:rPr>
          <w:rFonts w:cs="Miriam"/>
          <w:sz w:val="24"/>
          <w:szCs w:val="24"/>
          <w:u w:val="single"/>
          <w:rtl/>
        </w:rPr>
      </w:pPr>
      <w:bookmarkStart w:id="4" w:name="Writer_Name"/>
      <w:bookmarkEnd w:id="4"/>
      <w:r>
        <w:rPr>
          <w:rFonts w:cs="Miriam"/>
          <w:sz w:val="24"/>
          <w:szCs w:val="24"/>
          <w:u w:val="single"/>
          <w:rtl/>
        </w:rPr>
        <w:t>השופט י' עמית:</w:t>
      </w:r>
    </w:p>
    <w:p w:rsidR="007436CB" w:rsidRDefault="007436CB">
      <w:pPr>
        <w:pStyle w:val="BODYVERDICT"/>
        <w:rPr>
          <w:rFonts w:cs="Miriam"/>
          <w:sz w:val="24"/>
          <w:szCs w:val="24"/>
          <w:u w:val="single"/>
          <w:rtl/>
        </w:rPr>
      </w:pPr>
    </w:p>
    <w:p w:rsidR="007436CB" w:rsidRDefault="007436CB">
      <w:pPr>
        <w:pStyle w:val="BODYVERDICT"/>
        <w:rPr>
          <w:rFonts w:cs="Miriam"/>
          <w:sz w:val="24"/>
          <w:szCs w:val="24"/>
          <w:u w:val="single"/>
          <w:rtl/>
        </w:rPr>
      </w:pPr>
    </w:p>
    <w:p w:rsidR="009A31AD" w:rsidRDefault="009A31AD" w:rsidP="009A31AD">
      <w:pPr>
        <w:pStyle w:val="Ruller4"/>
        <w:rPr>
          <w:rtl/>
        </w:rPr>
      </w:pPr>
      <w:r>
        <w:rPr>
          <w:rtl/>
        </w:rPr>
        <w:tab/>
      </w:r>
      <w:r>
        <w:rPr>
          <w:rFonts w:hint="cs"/>
          <w:rtl/>
        </w:rPr>
        <w:t>עניינן של העתירות שלפנינו בהחלטת מנכ"ל משרד החינוך לקצר את יום הלימודים במסגרות לילדים על הרצף האוטיסטי בשנת הלימודים תשפ"ד.</w:t>
      </w:r>
    </w:p>
    <w:p w:rsidR="009A31AD" w:rsidRDefault="009A31AD" w:rsidP="009A31AD">
      <w:pPr>
        <w:pStyle w:val="Ruller4"/>
        <w:rPr>
          <w:rtl/>
        </w:rPr>
      </w:pPr>
    </w:p>
    <w:p w:rsidR="009A31AD" w:rsidRPr="005E5335" w:rsidRDefault="009A31AD" w:rsidP="009A31AD">
      <w:pPr>
        <w:pStyle w:val="Ruller4"/>
        <w:rPr>
          <w:rFonts w:ascii="Century" w:hAnsi="Century" w:cs="Miriam"/>
          <w:b/>
          <w:spacing w:val="0"/>
          <w:szCs w:val="24"/>
          <w:rtl/>
        </w:rPr>
      </w:pPr>
      <w:r w:rsidRPr="005E5335">
        <w:rPr>
          <w:rFonts w:ascii="Century" w:hAnsi="Century" w:cs="Miriam" w:hint="cs"/>
          <w:b/>
          <w:spacing w:val="0"/>
          <w:szCs w:val="24"/>
          <w:rtl/>
        </w:rPr>
        <w:t>רקע</w:t>
      </w:r>
    </w:p>
    <w:p w:rsidR="009A31AD" w:rsidRDefault="009A31AD" w:rsidP="009A31AD">
      <w:pPr>
        <w:pStyle w:val="Ruller4"/>
        <w:rPr>
          <w:rtl/>
        </w:rPr>
      </w:pPr>
    </w:p>
    <w:p w:rsidR="00FB1392" w:rsidRDefault="009A31AD" w:rsidP="00FB1392">
      <w:pPr>
        <w:pStyle w:val="Ruller4"/>
        <w:rPr>
          <w:rtl/>
        </w:rPr>
      </w:pPr>
      <w:r>
        <w:rPr>
          <w:rFonts w:hint="cs"/>
          <w:rtl/>
        </w:rPr>
        <w:t>1.</w:t>
      </w:r>
      <w:r>
        <w:rPr>
          <w:rtl/>
        </w:rPr>
        <w:tab/>
      </w:r>
      <w:r>
        <w:rPr>
          <w:rFonts w:hint="cs"/>
          <w:rtl/>
        </w:rPr>
        <w:t>ילדים על רצף האוטיסטי סובלים מבעיות בתחום התקשורת והאינטראקצי</w:t>
      </w:r>
      <w:r>
        <w:rPr>
          <w:rFonts w:hint="eastAsia"/>
          <w:rtl/>
        </w:rPr>
        <w:t>ה</w:t>
      </w:r>
      <w:r>
        <w:rPr>
          <w:rFonts w:hint="cs"/>
          <w:rtl/>
        </w:rPr>
        <w:t xml:space="preserve"> החברתית, לצד דפוסים של התנהגות חזרתית וקשיים התנהגותיים אחרים המפריעים לתפקודם. על הצרכים המיוחדים של ילדים על הרצף האוטיסטי ועל המעמסה הכבדה והקשיים העומדים בפני בני משפחותיהם בכל הכרוך בטיפול בהם, אין צורך להרחיב את הדיבור</w:t>
      </w:r>
      <w:r w:rsidR="00FB1392">
        <w:rPr>
          <w:rFonts w:hint="cs"/>
          <w:rtl/>
        </w:rPr>
        <w:t>. לשם הדגמה, אביא דברים בשם אומרם:</w:t>
      </w:r>
    </w:p>
    <w:p w:rsidR="009A31AD" w:rsidRDefault="009A31AD" w:rsidP="009A31AD">
      <w:pPr>
        <w:pStyle w:val="Ruller4"/>
        <w:rPr>
          <w:rtl/>
        </w:rPr>
      </w:pPr>
    </w:p>
    <w:p w:rsidR="009A31AD" w:rsidRDefault="009A31AD" w:rsidP="009A31AD">
      <w:pPr>
        <w:pStyle w:val="Ruller5"/>
        <w:rPr>
          <w:rtl/>
        </w:rPr>
      </w:pPr>
      <w:r>
        <w:rPr>
          <w:rFonts w:hint="cs"/>
          <w:rtl/>
        </w:rPr>
        <w:t>"</w:t>
      </w:r>
      <w:r>
        <w:rPr>
          <w:rtl/>
        </w:rPr>
        <w:t>במעמסה כולה נושאים הוריו, ומעמסה קשה וכואבת היא, שהרי אוטיסט נזקק לטיפול ולהשגחה ללא הרף, מערב עד בוקר ומבוקר עד ערב, ולפרנס את עצמו לא יוכל</w:t>
      </w:r>
      <w:r>
        <w:rPr>
          <w:rFonts w:hint="cs"/>
          <w:rtl/>
        </w:rPr>
        <w:t xml:space="preserve"> [...] </w:t>
      </w:r>
      <w:r>
        <w:rPr>
          <w:rtl/>
        </w:rPr>
        <w:t>והרי אוטיסט נדרש להשגחה ולטיפול בכל רגע ובכל שעה</w:t>
      </w:r>
      <w:r>
        <w:rPr>
          <w:rFonts w:hint="cs"/>
          <w:rtl/>
        </w:rPr>
        <w:t xml:space="preserve">" (בג"ץ 5129/92 </w:t>
      </w:r>
      <w:r w:rsidRPr="005A3BE0">
        <w:rPr>
          <w:rFonts w:ascii="Century" w:hAnsi="Century" w:cs="Miriam" w:hint="cs"/>
          <w:b/>
          <w:spacing w:val="0"/>
          <w:szCs w:val="24"/>
          <w:rtl/>
        </w:rPr>
        <w:t>קרמן נ' בית הדין הארצי לעבודה</w:t>
      </w:r>
      <w:r>
        <w:rPr>
          <w:rFonts w:hint="cs"/>
          <w:rtl/>
        </w:rPr>
        <w:t xml:space="preserve">, פ"ד מז(4) 678, 682-681 (1993)). </w:t>
      </w:r>
    </w:p>
    <w:p w:rsidR="009A31AD" w:rsidRDefault="009A31AD" w:rsidP="009A31AD">
      <w:pPr>
        <w:pStyle w:val="Ruller5"/>
        <w:rPr>
          <w:rtl/>
        </w:rPr>
      </w:pPr>
    </w:p>
    <w:p w:rsidR="009A31AD" w:rsidRDefault="009A31AD" w:rsidP="009A31AD">
      <w:pPr>
        <w:pStyle w:val="Ruller5"/>
        <w:rPr>
          <w:rtl/>
        </w:rPr>
      </w:pPr>
    </w:p>
    <w:p w:rsidR="009A31AD" w:rsidRDefault="009A31AD" w:rsidP="009A31AD">
      <w:pPr>
        <w:pStyle w:val="Ruller4"/>
        <w:rPr>
          <w:rtl/>
        </w:rPr>
      </w:pPr>
      <w:r>
        <w:rPr>
          <w:rtl/>
        </w:rPr>
        <w:tab/>
      </w:r>
      <w:r>
        <w:rPr>
          <w:rFonts w:hint="cs"/>
          <w:rtl/>
        </w:rPr>
        <w:t xml:space="preserve">המדינה הכירה זה מכבר בצרכים המיוחדים של ילדים על הרצף האוטיסטי ובחשיבות של מסגרת לימודית וסדר יום מובנה לילדים אלה החל מהגיל הרך. הדבר בא לידי ביטוי בהארכת יום הלימודים של אותם ילדים מכוח חוזר מנכ"ל מיום 15.8.1995. בהמשך, נקבע בחוזר מנכ"ל תשנח/9(א) 1.2-5 מיום 1.9.1998 כי יום הלימודים לתלמידים על הרצף האוטיסטי בימים א' עד ה' יהיה "עד השעה 16:45 לפחות". ביום 27.7.2022 נעשה פרסום מחדש של חוזר המנכ"ל במסגרת הוראת קבע מס' 313, וההוראות שבו לעניין שעות הלימוד במסגרות לתלמידים על הרצף האוטיסטי נותרו זהות (להלן: </w:t>
      </w:r>
      <w:r w:rsidRPr="000C6017">
        <w:rPr>
          <w:rFonts w:ascii="Century" w:hAnsi="Century" w:cs="Miriam" w:hint="cs"/>
          <w:b/>
          <w:spacing w:val="0"/>
          <w:szCs w:val="24"/>
          <w:rtl/>
        </w:rPr>
        <w:t>חוזר המנכ"ל</w:t>
      </w:r>
      <w:r>
        <w:rPr>
          <w:rFonts w:hint="cs"/>
          <w:rtl/>
        </w:rPr>
        <w:t xml:space="preserve">). </w:t>
      </w:r>
    </w:p>
    <w:p w:rsidR="009A31AD" w:rsidRDefault="009A31AD" w:rsidP="009A31AD">
      <w:pPr>
        <w:pStyle w:val="Ruller4"/>
        <w:rPr>
          <w:rtl/>
        </w:rPr>
      </w:pPr>
    </w:p>
    <w:p w:rsidR="009A31AD" w:rsidRDefault="009A31AD" w:rsidP="00FB1392">
      <w:pPr>
        <w:pStyle w:val="Ruller4"/>
        <w:rPr>
          <w:rtl/>
        </w:rPr>
      </w:pPr>
      <w:r>
        <w:rPr>
          <w:rFonts w:hint="cs"/>
          <w:rtl/>
        </w:rPr>
        <w:t>2.</w:t>
      </w:r>
      <w:r>
        <w:rPr>
          <w:rtl/>
        </w:rPr>
        <w:tab/>
      </w:r>
      <w:r>
        <w:rPr>
          <w:rFonts w:hint="cs"/>
          <w:rtl/>
        </w:rPr>
        <w:t xml:space="preserve">משרד החינוך והרשויות המקומיות מפעילים את מסגרות החינוך לתלמידים על הרצף האוטיסטי בגילאי הגן ובית הספר (להלן גם: </w:t>
      </w:r>
      <w:r w:rsidRPr="00A57141">
        <w:rPr>
          <w:rFonts w:ascii="Century" w:hAnsi="Century" w:cs="Miriam" w:hint="cs"/>
          <w:b/>
          <w:spacing w:val="0"/>
          <w:szCs w:val="24"/>
          <w:rtl/>
        </w:rPr>
        <w:t>מסגרות תקשורת</w:t>
      </w:r>
      <w:r>
        <w:rPr>
          <w:rFonts w:hint="cs"/>
          <w:rtl/>
        </w:rPr>
        <w:t xml:space="preserve">) באמצעות שני צוותים של אנשי חינוך וסיוע, כשחלוקת העבודה ביניהם נעשית בתיאום בין הצוותים. ככלל, מספר התלמידים בכתה במסגרות לתלמידים על הרצף האוטיסטי הוא שמונה תלמידים בלבד, כשניתן לאשר הגדלה בתלמיד או שניים לכל היותר (לשם השוואה, בכיתות החינוך הרגיל תקן כתה מקסימלי נע ככלל בין 34-32 תלמידים לכתה, ולא יותר מ-39 תלמידים). </w:t>
      </w:r>
    </w:p>
    <w:p w:rsidR="009A31AD" w:rsidRDefault="009A31AD" w:rsidP="009A31AD">
      <w:pPr>
        <w:pStyle w:val="Ruller4"/>
        <w:rPr>
          <w:rtl/>
        </w:rPr>
      </w:pPr>
    </w:p>
    <w:p w:rsidR="009A31AD" w:rsidRDefault="009A31AD" w:rsidP="00FB1392">
      <w:pPr>
        <w:pStyle w:val="Ruller4"/>
        <w:rPr>
          <w:rtl/>
        </w:rPr>
      </w:pPr>
      <w:r>
        <w:rPr>
          <w:rFonts w:hint="cs"/>
          <w:rtl/>
        </w:rPr>
        <w:t>3.</w:t>
      </w:r>
      <w:r>
        <w:rPr>
          <w:rtl/>
        </w:rPr>
        <w:tab/>
      </w:r>
      <w:r>
        <w:rPr>
          <w:rFonts w:hint="cs"/>
          <w:rtl/>
        </w:rPr>
        <w:t xml:space="preserve">לטענת המשיבים, לקראת שנת הלימודים תשפ"ג </w:t>
      </w:r>
      <w:r w:rsidR="00FB1392">
        <w:rPr>
          <w:rFonts w:hint="cs"/>
          <w:rtl/>
        </w:rPr>
        <w:t xml:space="preserve">(הקודמת) </w:t>
      </w:r>
      <w:r>
        <w:rPr>
          <w:rFonts w:hint="cs"/>
          <w:rtl/>
        </w:rPr>
        <w:t xml:space="preserve">התברר כי קיים מחסור חמור בכוח אדם במערכת החינוך, אשר בא לידי ביטוי במיוחד ביחס לצוותי ההוראה בחינוך המיוחד וביחס לסייעות ומטפלים פרא-רפואיים. נטען כי המחסור בכוח האדם משפיע באופן דרמטי על פתיחת כיתות לימוד בחינוך המיוחד, לנוכח קיומן של הוראות המגבילות את מספר התלמידים המקסימלי בכתה כמוזכר לעיל. משרד החינוך הגיע למסקנה כי בשל מחסור בצוותים מקצועיים לא ניתן לפתוח את כל מסגרות החינוך לתלמידים על הרצף האוטיסטי עד לסיום יום הלימודים בשעה 16:45. לאחר בחינת חלופות, הוחלט לאפשר קיצור יום לימודים באופן נקודתי במסגרות חינוך מיוחד שבהן לא ניתן להפעיל את הכיתות באמצעות שני צוותי חינוך, כך שהפעלת המסגרת תתאפשר באמצעות צוות אחד בלבד, שיפעל ביום לימודים מקוצר משעות הבוקר ועד 15:10 (להלן: </w:t>
      </w:r>
      <w:r w:rsidRPr="003C51A4">
        <w:rPr>
          <w:rFonts w:ascii="Century" w:hAnsi="Century" w:cs="Miriam" w:hint="cs"/>
          <w:b/>
          <w:spacing w:val="0"/>
          <w:szCs w:val="24"/>
          <w:rtl/>
        </w:rPr>
        <w:t>ההחלטה ביחס לשנת תשפ"ג</w:t>
      </w:r>
      <w:r>
        <w:rPr>
          <w:rFonts w:hint="cs"/>
          <w:rtl/>
        </w:rPr>
        <w:t xml:space="preserve">). בעקבות ההחלטה ובקשות שהוגשו, בשנת הלימודים תשפ"ג קוצר יום הלימודים באופן רשמי ב-230 כיתות וגני תקשורת שפעלו באמצעות צוות אחד עד לשעה 15:10. במספר רשויות מקומיות, המסגרות הופעלו על ידי הרשויות באמצעות סייעות במודל הדומה ל"צהרון", וזאת עד לשעה 16:30-16:00. </w:t>
      </w:r>
    </w:p>
    <w:p w:rsidR="009A31AD" w:rsidRDefault="009A31AD" w:rsidP="009A31AD">
      <w:pPr>
        <w:pStyle w:val="Ruller4"/>
        <w:rPr>
          <w:rtl/>
        </w:rPr>
      </w:pPr>
    </w:p>
    <w:p w:rsidR="009A31AD" w:rsidRDefault="009A31AD" w:rsidP="009A31AD">
      <w:pPr>
        <w:pStyle w:val="Ruller4"/>
        <w:rPr>
          <w:rtl/>
        </w:rPr>
      </w:pPr>
      <w:r>
        <w:rPr>
          <w:rtl/>
        </w:rPr>
        <w:tab/>
      </w:r>
      <w:r>
        <w:rPr>
          <w:rFonts w:hint="cs"/>
          <w:rtl/>
        </w:rPr>
        <w:t>לצד זאת, נתוני משרד החינוך העלו כי במהלך שנת הלימודים תשפ"ג, ועל רקע המחסור בכוח אדם הדרוש להפעלת המסגרות, למעלה מ-1,200 כיתות וגנים לילדים על הרצף האוטיסטי פעלו שלא באופן סדיר, כשבחלק מהמסגרות אוחדו מספר כיתות לימוד בשל המחסור בכוח אדם ומסגרות אחרות נסגרו לחלוטין.</w:t>
      </w:r>
    </w:p>
    <w:p w:rsidR="009A31AD" w:rsidRDefault="009A31AD" w:rsidP="009A31AD">
      <w:pPr>
        <w:pStyle w:val="Ruller4"/>
        <w:rPr>
          <w:rtl/>
        </w:rPr>
      </w:pPr>
    </w:p>
    <w:p w:rsidR="009A31AD" w:rsidRDefault="009A31AD" w:rsidP="009A31AD">
      <w:pPr>
        <w:pStyle w:val="Ruller4"/>
        <w:rPr>
          <w:rtl/>
        </w:rPr>
      </w:pPr>
      <w:r>
        <w:rPr>
          <w:rFonts w:hint="cs"/>
          <w:rtl/>
        </w:rPr>
        <w:t>4.</w:t>
      </w:r>
      <w:r>
        <w:rPr>
          <w:rtl/>
        </w:rPr>
        <w:tab/>
      </w:r>
      <w:r>
        <w:rPr>
          <w:rFonts w:hint="cs"/>
          <w:rtl/>
        </w:rPr>
        <w:t xml:space="preserve">במסגרת ההיערכות לשנת הלימודים תשפ"ד, נאספו במשרד החינוך נתונים שלימדו על גידול של למעלה מ-5,600 תלמידים על הרצף האוטיסטי ו-700 כיתות לימוד לעומת שנת הלימודים תשפ"ג. גידול זה העמיק את משבר כוח האדם, והוערך כי לתפעול המסגרות חסרים כ-1,300 אנשי צוות. מחודש פברואר 2023 ואילך ערך משרד החינוך מספר ישיבות בנושא שבהן השתתפו גורמים מתוך משרד החינוך ומחוצה לו, ביניהם מנהלי מחלקות חינוך ברשויות המקומיות, מרכז השלטון המקומי, נציגי הנהגת ההורים הארצית ונציגי העותרת 1 בבג"ץ 5419/23. </w:t>
      </w:r>
    </w:p>
    <w:p w:rsidR="009A31AD" w:rsidRDefault="009A31AD" w:rsidP="009A31AD">
      <w:pPr>
        <w:pStyle w:val="Ruller4"/>
        <w:rPr>
          <w:rtl/>
        </w:rPr>
      </w:pPr>
    </w:p>
    <w:p w:rsidR="009A31AD" w:rsidRDefault="009A31AD" w:rsidP="009A31AD">
      <w:pPr>
        <w:pStyle w:val="Ruller4"/>
        <w:rPr>
          <w:rtl/>
        </w:rPr>
      </w:pPr>
      <w:r>
        <w:rPr>
          <w:rFonts w:hint="cs"/>
          <w:rtl/>
        </w:rPr>
        <w:t>5.</w:t>
      </w:r>
      <w:r>
        <w:rPr>
          <w:rtl/>
        </w:rPr>
        <w:tab/>
      </w:r>
      <w:r>
        <w:rPr>
          <w:rFonts w:hint="cs"/>
          <w:rtl/>
        </w:rPr>
        <w:t xml:space="preserve">על רקע זה התקבלה החלטת מנכ"ל משרד החינוך הנתקפת בעתירות שלפנינו </w:t>
      </w:r>
      <w:r>
        <w:rPr>
          <w:rtl/>
        </w:rPr>
        <w:t>–</w:t>
      </w:r>
      <w:r>
        <w:rPr>
          <w:rFonts w:hint="cs"/>
          <w:rtl/>
        </w:rPr>
        <w:t xml:space="preserve"> קיצור יום הלימודים בכל מסגרות החינוך לתלמידים על הרצף האוטיסטי בשנת תשפ"ד, כך שיום הלימודים יסתיים בשעה 16:00 חלף 16:45. </w:t>
      </w:r>
    </w:p>
    <w:p w:rsidR="009A31AD" w:rsidRDefault="009A31AD" w:rsidP="009A31AD">
      <w:pPr>
        <w:pStyle w:val="Ruller4"/>
        <w:rPr>
          <w:rtl/>
        </w:rPr>
      </w:pPr>
    </w:p>
    <w:p w:rsidR="009A31AD" w:rsidRDefault="009A31AD" w:rsidP="009A31AD">
      <w:pPr>
        <w:pStyle w:val="Ruller4"/>
        <w:rPr>
          <w:rtl/>
        </w:rPr>
      </w:pPr>
      <w:r>
        <w:rPr>
          <w:rtl/>
        </w:rPr>
        <w:tab/>
      </w:r>
      <w:r>
        <w:rPr>
          <w:rFonts w:hint="cs"/>
          <w:rtl/>
        </w:rPr>
        <w:t xml:space="preserve">במכתב מיום 14.6.2023 שנשלח למנהלי המחוזות במשרד החינוך וגורמים נוספים, הסביר מנכ"ל משרד החינוך את ההחלטה לקצר את יום הלימודים והנסיבות שהובילו לקבלתה. עוד הוסבר כי אין מדובר בקיצור שעות העבודה של הצוותים החינוכיים המפעילים את המסגרות, אלא הוספה של "שעת רוחב" על חשבון קיצור יום הלימודים ב-45 דקות (להלן: </w:t>
      </w:r>
      <w:r w:rsidRPr="00F21537">
        <w:rPr>
          <w:rFonts w:ascii="Century" w:hAnsi="Century" w:cs="Miriam" w:hint="cs"/>
          <w:b/>
          <w:spacing w:val="0"/>
          <w:szCs w:val="24"/>
          <w:rtl/>
        </w:rPr>
        <w:t>ה</w:t>
      </w:r>
      <w:r>
        <w:rPr>
          <w:rFonts w:ascii="Century" w:hAnsi="Century" w:cs="Miriam" w:hint="cs"/>
          <w:b/>
          <w:spacing w:val="0"/>
          <w:szCs w:val="24"/>
          <w:rtl/>
        </w:rPr>
        <w:t>החלטה על קיצור יום הלימודים</w:t>
      </w:r>
      <w:r w:rsidRPr="00F21537">
        <w:rPr>
          <w:rFonts w:ascii="Century" w:hAnsi="Century" w:cs="Miriam" w:hint="cs"/>
          <w:b/>
          <w:spacing w:val="0"/>
          <w:szCs w:val="24"/>
          <w:rtl/>
        </w:rPr>
        <w:t xml:space="preserve"> </w:t>
      </w:r>
      <w:r>
        <w:rPr>
          <w:rFonts w:hint="cs"/>
          <w:rtl/>
        </w:rPr>
        <w:t xml:space="preserve">או </w:t>
      </w:r>
      <w:r>
        <w:rPr>
          <w:rFonts w:ascii="Century" w:hAnsi="Century" w:cs="Miriam" w:hint="cs"/>
          <w:b/>
          <w:spacing w:val="0"/>
          <w:szCs w:val="24"/>
          <w:rtl/>
        </w:rPr>
        <w:t>ה</w:t>
      </w:r>
      <w:r w:rsidRPr="00F21537">
        <w:rPr>
          <w:rFonts w:ascii="Century" w:hAnsi="Century" w:cs="Miriam" w:hint="cs"/>
          <w:b/>
          <w:spacing w:val="0"/>
          <w:szCs w:val="24"/>
          <w:rtl/>
        </w:rPr>
        <w:t>החלטה</w:t>
      </w:r>
      <w:r>
        <w:rPr>
          <w:rFonts w:hint="cs"/>
          <w:rtl/>
        </w:rPr>
        <w:t>).</w:t>
      </w:r>
    </w:p>
    <w:p w:rsidR="009A31AD" w:rsidRDefault="009A31AD" w:rsidP="009A31AD">
      <w:pPr>
        <w:pStyle w:val="Ruller4"/>
        <w:rPr>
          <w:rtl/>
        </w:rPr>
      </w:pPr>
    </w:p>
    <w:p w:rsidR="009A31AD" w:rsidRDefault="009A31AD" w:rsidP="009A31AD">
      <w:pPr>
        <w:pStyle w:val="Ruller4"/>
        <w:rPr>
          <w:rtl/>
        </w:rPr>
      </w:pPr>
      <w:r>
        <w:rPr>
          <w:rFonts w:hint="cs"/>
          <w:rtl/>
        </w:rPr>
        <w:t>6.</w:t>
      </w:r>
      <w:r>
        <w:rPr>
          <w:rtl/>
        </w:rPr>
        <w:tab/>
      </w:r>
      <w:r>
        <w:rPr>
          <w:rFonts w:hint="cs"/>
          <w:rtl/>
        </w:rPr>
        <w:t xml:space="preserve">ביום 22.6.2023 פנתה נציבות שוויון זכויות לאנשים עם מוגבלות (להלן גם: </w:t>
      </w:r>
      <w:r w:rsidRPr="006D1108">
        <w:rPr>
          <w:rFonts w:ascii="Century" w:hAnsi="Century" w:cs="Miriam" w:hint="cs"/>
          <w:b/>
          <w:spacing w:val="0"/>
          <w:szCs w:val="24"/>
          <w:rtl/>
        </w:rPr>
        <w:t>הנציבות</w:t>
      </w:r>
      <w:r>
        <w:rPr>
          <w:rFonts w:hint="cs"/>
          <w:rtl/>
        </w:rPr>
        <w:t>) במכתב למנכ"ל משרד החינוך, בו הביעה עמדה המתנגדת להחלטת המנכ"ל. לעמדת הנציבות, האפשרות של מתן מענה מלא רק בחלק מהמסגרות עד להשלמת כוח האדם הנדרש, עדיפה על פני קיצור יום הלימודים באופן גורף, ועל משרד החינוך לספק פתרונות חלופיים. עוד צוין במכתב הנציבות, כי החלטת מנכ"ל משרד החינוך נעדרת פתרונות ותמריצים לגיוס כוח האדם הנדרש להפעלת המסגרות ומובילה למצב לפיו במסגרת החינוך הכללי יום הלימודים ממשיך במסגרות משלימות (צהרון), בעוד שתלמידים על הרצף האוטיסטי יסיימו את יום הלימודים ב-16:00 או לפני ללא כל מענה משלים.</w:t>
      </w:r>
    </w:p>
    <w:p w:rsidR="009A31AD" w:rsidRDefault="009A31AD" w:rsidP="009A31AD">
      <w:pPr>
        <w:pStyle w:val="Ruller4"/>
        <w:rPr>
          <w:rtl/>
        </w:rPr>
      </w:pPr>
    </w:p>
    <w:p w:rsidR="009A31AD" w:rsidRDefault="009A31AD" w:rsidP="009A31AD">
      <w:pPr>
        <w:pStyle w:val="Ruller4"/>
        <w:rPr>
          <w:rtl/>
        </w:rPr>
      </w:pPr>
      <w:r>
        <w:rPr>
          <w:rtl/>
        </w:rPr>
        <w:tab/>
      </w:r>
      <w:r>
        <w:rPr>
          <w:rFonts w:hint="cs"/>
          <w:rtl/>
        </w:rPr>
        <w:t xml:space="preserve">ביום 26.6.2023 נדונה ההחלטה על קיצור יום הלימודים בוועדת החינוך, התרבות והספורט של הכנסת. בסיכום הישיבה ובמסגרת פרק המסקנות נרשם, בין היתר, כי "הוועדה מבינה את המצוקה בכוח האדם בחינוך זה ואת משרד החינוך שנאלץ לקצר את יום הלימודים לילדים אלה, אך היא דורשת למצוא פתרונות כדי שיום הלימודים לתלמידים אלה לא יקוצר". </w:t>
      </w:r>
    </w:p>
    <w:p w:rsidR="009A31AD" w:rsidRDefault="009A31AD" w:rsidP="009A31AD">
      <w:pPr>
        <w:pStyle w:val="Ruller4"/>
        <w:rPr>
          <w:rtl/>
        </w:rPr>
      </w:pPr>
    </w:p>
    <w:p w:rsidR="009A31AD" w:rsidRDefault="009A31AD" w:rsidP="009A31AD">
      <w:pPr>
        <w:pStyle w:val="Ruller4"/>
        <w:rPr>
          <w:rtl/>
        </w:rPr>
      </w:pPr>
      <w:r>
        <w:rPr>
          <w:rtl/>
        </w:rPr>
        <w:tab/>
      </w:r>
      <w:r>
        <w:rPr>
          <w:rFonts w:hint="cs"/>
          <w:rtl/>
        </w:rPr>
        <w:t>על רקע זה הוגשו העתירות שלפנינו, בהן נתקפת כאמור החלטת מנכ"ל משרד החינוך על קיצור יום הלימודים במסגרות לתלמידים על הרצף האוטיסטי.</w:t>
      </w:r>
    </w:p>
    <w:p w:rsidR="009A31AD" w:rsidRDefault="009A31AD" w:rsidP="009A31AD">
      <w:pPr>
        <w:pStyle w:val="Ruller4"/>
        <w:rPr>
          <w:rtl/>
        </w:rPr>
      </w:pPr>
    </w:p>
    <w:p w:rsidR="009A31AD" w:rsidRDefault="009A31AD" w:rsidP="009A31AD">
      <w:pPr>
        <w:pStyle w:val="Ruller4"/>
        <w:rPr>
          <w:rFonts w:ascii="Century" w:hAnsi="Century" w:cs="Miriam"/>
          <w:b/>
          <w:spacing w:val="0"/>
          <w:szCs w:val="24"/>
          <w:rtl/>
        </w:rPr>
      </w:pPr>
      <w:r>
        <w:rPr>
          <w:rFonts w:ascii="Century" w:hAnsi="Century" w:cs="Miriam" w:hint="cs"/>
          <w:b/>
          <w:spacing w:val="0"/>
          <w:szCs w:val="24"/>
          <w:rtl/>
        </w:rPr>
        <w:t>העתירות ותמצית טיעוני הצדדים</w:t>
      </w:r>
    </w:p>
    <w:p w:rsidR="009A31AD" w:rsidRPr="00F00AB2" w:rsidRDefault="009A31AD" w:rsidP="009A31AD">
      <w:pPr>
        <w:pStyle w:val="Ruller4"/>
        <w:rPr>
          <w:rFonts w:ascii="Century" w:hAnsi="Century" w:cs="Miriam"/>
          <w:b/>
          <w:spacing w:val="0"/>
          <w:szCs w:val="24"/>
          <w:rtl/>
        </w:rPr>
      </w:pPr>
    </w:p>
    <w:p w:rsidR="009A31AD" w:rsidRDefault="009A31AD" w:rsidP="009A31AD">
      <w:pPr>
        <w:pStyle w:val="Ruller4"/>
        <w:rPr>
          <w:rtl/>
        </w:rPr>
      </w:pPr>
      <w:r>
        <w:rPr>
          <w:rFonts w:hint="cs"/>
          <w:rtl/>
        </w:rPr>
        <w:t>7.</w:t>
      </w:r>
      <w:r>
        <w:rPr>
          <w:rtl/>
        </w:rPr>
        <w:tab/>
      </w:r>
      <w:r>
        <w:rPr>
          <w:rFonts w:hint="cs"/>
          <w:rtl/>
        </w:rPr>
        <w:t xml:space="preserve">העותרת 1 בבג"ץ 5419/23 היא עמותת אלו"ט (אגודה לאומית לילדים ובוגרים עם אוטיזם). העותרים 6-2 בבג"ץ 5419/23 ו-644 העותרים בבג"ץ 5684/23 הם הורים לילדים על הרצף האוטיסטי אשר לומדים במסגרות תקשורת ברחבי הארץ (העותרים בשתי העתירות יכונו להלן יחד: </w:t>
      </w:r>
      <w:r w:rsidRPr="00A57141">
        <w:rPr>
          <w:rFonts w:ascii="Century" w:hAnsi="Century" w:cs="Miriam" w:hint="cs"/>
          <w:b/>
          <w:spacing w:val="0"/>
          <w:szCs w:val="24"/>
          <w:rtl/>
        </w:rPr>
        <w:t>העותרים</w:t>
      </w:r>
      <w:r w:rsidRPr="008E5AC7">
        <w:rPr>
          <w:rFonts w:ascii="Century" w:hAnsi="Century" w:hint="cs"/>
          <w:rtl/>
        </w:rPr>
        <w:t xml:space="preserve">, </w:t>
      </w:r>
      <w:r>
        <w:rPr>
          <w:rFonts w:ascii="Century" w:hAnsi="Century" w:hint="cs"/>
          <w:rtl/>
        </w:rPr>
        <w:t xml:space="preserve">והעתירות בנפרד יכונו להלן ולצרכי נוחות בלבד, </w:t>
      </w:r>
      <w:r w:rsidRPr="008E5AC7">
        <w:rPr>
          <w:rFonts w:ascii="Century" w:hAnsi="Century" w:cs="Miriam" w:hint="cs"/>
          <w:b/>
          <w:spacing w:val="0"/>
          <w:szCs w:val="24"/>
          <w:rtl/>
        </w:rPr>
        <w:t>עתירת אלו"ט</w:t>
      </w:r>
      <w:r>
        <w:rPr>
          <w:rFonts w:ascii="Century" w:hAnsi="Century" w:hint="cs"/>
          <w:rtl/>
        </w:rPr>
        <w:t xml:space="preserve"> ו-</w:t>
      </w:r>
      <w:r w:rsidRPr="008E5AC7">
        <w:rPr>
          <w:rFonts w:ascii="Century" w:hAnsi="Century" w:cs="Miriam" w:hint="cs"/>
          <w:b/>
          <w:spacing w:val="0"/>
          <w:szCs w:val="24"/>
          <w:rtl/>
        </w:rPr>
        <w:t>עתירת ההורים</w:t>
      </w:r>
      <w:r>
        <w:rPr>
          <w:rFonts w:hint="cs"/>
          <w:rtl/>
        </w:rPr>
        <w:t xml:space="preserve">). </w:t>
      </w:r>
    </w:p>
    <w:p w:rsidR="009A31AD" w:rsidRDefault="009A31AD" w:rsidP="009A31AD">
      <w:pPr>
        <w:pStyle w:val="Ruller4"/>
        <w:rPr>
          <w:rtl/>
        </w:rPr>
      </w:pPr>
    </w:p>
    <w:p w:rsidR="009A31AD" w:rsidRDefault="009A31AD" w:rsidP="009A31AD">
      <w:pPr>
        <w:pStyle w:val="Ruller4"/>
        <w:rPr>
          <w:rtl/>
        </w:rPr>
      </w:pPr>
      <w:r>
        <w:rPr>
          <w:rtl/>
        </w:rPr>
        <w:tab/>
      </w:r>
      <w:r>
        <w:rPr>
          <w:rFonts w:hint="cs"/>
          <w:rtl/>
        </w:rPr>
        <w:t xml:space="preserve">העותרים מבקשים לבטל את ההחלטה על קיצור יום הלימודים במסגרות לתלמידים על הרצף האוטיסטי </w:t>
      </w:r>
      <w:r w:rsidRPr="00067209">
        <w:rPr>
          <w:rFonts w:hint="cs"/>
          <w:rtl/>
        </w:rPr>
        <w:t>מ</w:t>
      </w:r>
      <w:r>
        <w:rPr>
          <w:rFonts w:hint="cs"/>
          <w:rtl/>
        </w:rPr>
        <w:t>ה</w:t>
      </w:r>
      <w:r w:rsidRPr="00067209">
        <w:rPr>
          <w:rFonts w:hint="cs"/>
          <w:rtl/>
        </w:rPr>
        <w:t xml:space="preserve">שעה 16:45 לשעה 16:00. לחלופין, </w:t>
      </w:r>
      <w:r>
        <w:rPr>
          <w:rFonts w:hint="cs"/>
          <w:rtl/>
        </w:rPr>
        <w:t>בעתירת אלו"ט</w:t>
      </w:r>
      <w:r w:rsidRPr="00067209">
        <w:rPr>
          <w:rFonts w:hint="cs"/>
          <w:rtl/>
        </w:rPr>
        <w:t xml:space="preserve"> </w:t>
      </w:r>
      <w:r>
        <w:rPr>
          <w:rFonts w:hint="cs"/>
          <w:rtl/>
        </w:rPr>
        <w:t>התבקש</w:t>
      </w:r>
      <w:r w:rsidRPr="00067209">
        <w:rPr>
          <w:rFonts w:hint="cs"/>
          <w:rtl/>
        </w:rPr>
        <w:t xml:space="preserve"> ל</w:t>
      </w:r>
      <w:r>
        <w:rPr>
          <w:rFonts w:hint="cs"/>
          <w:rtl/>
        </w:rPr>
        <w:t>הורות למשיבים לקצר את יום הלימודים רק במקומות שבהן יש מחסור בעובדי צוות ההוראה, וזאת כמוצא אחרון, לתקופה שבה קיים אותו מחסור בלבד. אלו"ט</w:t>
      </w:r>
      <w:r w:rsidRPr="00067209">
        <w:rPr>
          <w:rFonts w:hint="cs"/>
          <w:rtl/>
        </w:rPr>
        <w:t xml:space="preserve"> </w:t>
      </w:r>
      <w:r>
        <w:rPr>
          <w:rFonts w:hint="cs"/>
          <w:rtl/>
        </w:rPr>
        <w:t>אף הגישה בקשה למתן צו ביניים שיורה כי ההחלטה לקצר את יום הלימודים לא תיכנס לתוקפה וכי יום הלימודים בכל מסגרות התקשורת ימשיך להתקיים עד לשעה 16:45.</w:t>
      </w:r>
    </w:p>
    <w:p w:rsidR="009A31AD" w:rsidRDefault="009A31AD" w:rsidP="009A31AD">
      <w:pPr>
        <w:pStyle w:val="Ruller4"/>
        <w:rPr>
          <w:rtl/>
        </w:rPr>
      </w:pPr>
      <w:r>
        <w:rPr>
          <w:rtl/>
        </w:rPr>
        <w:t xml:space="preserve"> </w:t>
      </w:r>
      <w:r>
        <w:rPr>
          <w:rtl/>
        </w:rPr>
        <w:tab/>
      </w:r>
    </w:p>
    <w:p w:rsidR="009A31AD" w:rsidRDefault="009A31AD" w:rsidP="00463AB0">
      <w:pPr>
        <w:pStyle w:val="Ruller4"/>
        <w:rPr>
          <w:rtl/>
        </w:rPr>
      </w:pPr>
      <w:r>
        <w:rPr>
          <w:rFonts w:hint="cs"/>
          <w:rtl/>
        </w:rPr>
        <w:t>8.</w:t>
      </w:r>
      <w:r>
        <w:rPr>
          <w:rtl/>
        </w:rPr>
        <w:tab/>
      </w:r>
      <w:r>
        <w:rPr>
          <w:rFonts w:hint="cs"/>
          <w:rtl/>
        </w:rPr>
        <w:t>בתמצית, העותרים טענו כי החלטת מנכ"ל משרד החינוך היא החלטה גורפת שפוגעת באופן אנוש ושלא לצורך בעשרות אלפי תלמידים הלומדים במסגרות שבהן אין מחסור בכוח אדם המחייב את קיצור יום הלימודים. נטען כי ההחלטה משנה את ההנחיות הקבועות בחוזר מנכ"ל מזה כ-25 שנים, מפלה את התלמידים על הרצף האוטיסטי בהשוואה לתלמידים ממסגרות החינוך הרגילות ששעות הלימוד שלה</w:t>
      </w:r>
      <w:r w:rsidR="00463AB0">
        <w:rPr>
          <w:rFonts w:hint="cs"/>
          <w:rtl/>
        </w:rPr>
        <w:t>ם</w:t>
      </w:r>
      <w:r>
        <w:rPr>
          <w:rFonts w:hint="cs"/>
          <w:rtl/>
        </w:rPr>
        <w:t xml:space="preserve"> לא מקוצצות, ופוגעת באופן בלתי סביר ובלתי מידתי בזכות לחינוך ולשוויון של התלמידים וביכולת ההשתכרות של הוריהם. העותרים הדגישו את הצרכים והקשיים הייחודיים שחווים ילדים עם אוטיזם ומשפחותיהם ואת היציבות שמעניקות לה</w:t>
      </w:r>
      <w:r w:rsidR="00463AB0">
        <w:rPr>
          <w:rFonts w:hint="cs"/>
          <w:rtl/>
        </w:rPr>
        <w:t>ם</w:t>
      </w:r>
      <w:r>
        <w:rPr>
          <w:rFonts w:hint="cs"/>
          <w:rtl/>
        </w:rPr>
        <w:t xml:space="preserve"> מסגרות התקשורת, בהיותן המענה היחיד מבחינה חברתית ומבחינות נוספות לשעות אחר הצהריים. עוד הודגש כי בשל שיקולים הקשורים במערך ההסעות לתלמידים עליו אמונות הרשויות המקומיות, במסגרות חינוך רבות יום הלימודים מסתיים בפועל חצי שעה קודם לשעת הסיום הרשמית, כך שאין כל ביטחון שיום הלימודים המקוצר יסתיים בשעה 16:00 ולא קודם לכן.</w:t>
      </w:r>
    </w:p>
    <w:p w:rsidR="009A31AD" w:rsidRDefault="009A31AD" w:rsidP="009A31AD">
      <w:pPr>
        <w:pStyle w:val="Ruller4"/>
        <w:rPr>
          <w:rtl/>
        </w:rPr>
      </w:pPr>
    </w:p>
    <w:p w:rsidR="009A31AD" w:rsidRDefault="009A31AD" w:rsidP="009A31AD">
      <w:pPr>
        <w:pStyle w:val="Ruller4"/>
        <w:rPr>
          <w:rtl/>
        </w:rPr>
      </w:pPr>
      <w:r>
        <w:rPr>
          <w:rtl/>
        </w:rPr>
        <w:tab/>
      </w:r>
      <w:r>
        <w:rPr>
          <w:rFonts w:hint="cs"/>
          <w:rtl/>
        </w:rPr>
        <w:t xml:space="preserve">נטען, בין היתר, כי ההחלטה בדבר קיצור יום הלימודים התקבלה בסד זמנים שלא מאפשר היערכות לשינוי כה משמעותי; כי קצב הגידול בכיתות הלימוד במסגרות התקשורת והמחסור בכוח אדם היה ידוע זה מכבר; כי אין תשתית עובדתית מספקת שמעידה על כך שקיצור יום הלימודים יפתור את המשבר במערכת החינוך ובמסגרות התקשורת; וכי המחסור המשמעותי בכוח האדם מאפיין מחוזות מסוימים בלבד, וניתן למצוא פתרונות שיפגעו בציבור התלמידים במידה פחותה ונקודתית. עוד נטען כי חוות דעת הנציבות תומכת ללא סייג בטענות המועלות בעתירות ומביאה למסקנה כי דין ההחלטה להתבטל. </w:t>
      </w:r>
    </w:p>
    <w:p w:rsidR="009A31AD" w:rsidRDefault="009A31AD" w:rsidP="009A31AD">
      <w:pPr>
        <w:pStyle w:val="Ruller4"/>
        <w:rPr>
          <w:rtl/>
        </w:rPr>
      </w:pPr>
    </w:p>
    <w:p w:rsidR="009A31AD" w:rsidRPr="000774E6" w:rsidRDefault="009A31AD" w:rsidP="00FB1392">
      <w:pPr>
        <w:pStyle w:val="Ruller4"/>
        <w:rPr>
          <w:rFonts w:ascii="Century" w:hAnsi="Century"/>
          <w:rtl/>
        </w:rPr>
      </w:pPr>
      <w:r>
        <w:rPr>
          <w:rtl/>
        </w:rPr>
        <w:tab/>
      </w:r>
      <w:r w:rsidRPr="000774E6">
        <w:rPr>
          <w:rFonts w:ascii="Century" w:hAnsi="Century" w:hint="eastAsia"/>
          <w:rtl/>
        </w:rPr>
        <w:t>אלו</w:t>
      </w:r>
      <w:r w:rsidRPr="000774E6">
        <w:rPr>
          <w:rFonts w:ascii="Century" w:hAnsi="Century"/>
          <w:rtl/>
        </w:rPr>
        <w:t xml:space="preserve">"ט </w:t>
      </w:r>
      <w:r w:rsidRPr="000774E6">
        <w:rPr>
          <w:rFonts w:ascii="Century" w:hAnsi="Century" w:hint="eastAsia"/>
          <w:rtl/>
        </w:rPr>
        <w:t>טענה</w:t>
      </w:r>
      <w:r w:rsidRPr="000774E6">
        <w:rPr>
          <w:rFonts w:ascii="Century" w:hAnsi="Century"/>
          <w:rtl/>
        </w:rPr>
        <w:t xml:space="preserve"> </w:t>
      </w:r>
      <w:r w:rsidRPr="000774E6">
        <w:rPr>
          <w:rFonts w:ascii="Century" w:hAnsi="Century" w:hint="eastAsia"/>
          <w:rtl/>
        </w:rPr>
        <w:t>בעתירתה</w:t>
      </w:r>
      <w:r w:rsidRPr="000774E6">
        <w:rPr>
          <w:rFonts w:ascii="Century" w:hAnsi="Century"/>
          <w:rtl/>
        </w:rPr>
        <w:t xml:space="preserve">, </w:t>
      </w:r>
      <w:r w:rsidRPr="000774E6">
        <w:rPr>
          <w:rFonts w:ascii="Century" w:hAnsi="Century" w:hint="eastAsia"/>
          <w:rtl/>
        </w:rPr>
        <w:t>בין</w:t>
      </w:r>
      <w:r w:rsidRPr="000774E6">
        <w:rPr>
          <w:rFonts w:ascii="Century" w:hAnsi="Century"/>
          <w:rtl/>
        </w:rPr>
        <w:t xml:space="preserve"> </w:t>
      </w:r>
      <w:r w:rsidRPr="000774E6">
        <w:rPr>
          <w:rFonts w:ascii="Century" w:hAnsi="Century" w:hint="eastAsia"/>
          <w:rtl/>
        </w:rPr>
        <w:t>היתר</w:t>
      </w:r>
      <w:r w:rsidRPr="000774E6">
        <w:rPr>
          <w:rFonts w:ascii="Century" w:hAnsi="Century"/>
          <w:rtl/>
        </w:rPr>
        <w:t xml:space="preserve">, </w:t>
      </w:r>
      <w:r w:rsidRPr="000774E6">
        <w:rPr>
          <w:rFonts w:ascii="Century" w:hAnsi="Century" w:hint="eastAsia"/>
          <w:rtl/>
        </w:rPr>
        <w:t>כי</w:t>
      </w:r>
      <w:r w:rsidRPr="000774E6">
        <w:rPr>
          <w:rFonts w:ascii="Century" w:hAnsi="Century"/>
          <w:rtl/>
        </w:rPr>
        <w:t xml:space="preserve"> לא הוצגה הצדקה סבירה ומספקת לשינוי </w:t>
      </w:r>
      <w:r w:rsidRPr="000774E6">
        <w:rPr>
          <w:rFonts w:ascii="Century" w:hAnsi="Century" w:hint="eastAsia"/>
          <w:rtl/>
        </w:rPr>
        <w:t>שעות</w:t>
      </w:r>
      <w:r w:rsidRPr="000774E6">
        <w:rPr>
          <w:rFonts w:ascii="Century" w:hAnsi="Century"/>
          <w:rtl/>
        </w:rPr>
        <w:t xml:space="preserve"> </w:t>
      </w:r>
      <w:r w:rsidRPr="000774E6">
        <w:rPr>
          <w:rFonts w:ascii="Century" w:hAnsi="Century" w:hint="eastAsia"/>
          <w:rtl/>
        </w:rPr>
        <w:t>הלימוד</w:t>
      </w:r>
      <w:r w:rsidRPr="000774E6">
        <w:rPr>
          <w:rFonts w:ascii="Century" w:hAnsi="Century"/>
          <w:rtl/>
        </w:rPr>
        <w:t xml:space="preserve">, </w:t>
      </w:r>
      <w:r w:rsidRPr="000774E6">
        <w:rPr>
          <w:rFonts w:ascii="Century" w:hAnsi="Century" w:hint="eastAsia"/>
          <w:rtl/>
        </w:rPr>
        <w:t>וישנם</w:t>
      </w:r>
      <w:r w:rsidRPr="000774E6">
        <w:rPr>
          <w:rFonts w:ascii="Century" w:hAnsi="Century"/>
          <w:rtl/>
        </w:rPr>
        <w:t xml:space="preserve"> </w:t>
      </w:r>
      <w:r w:rsidRPr="000774E6">
        <w:rPr>
          <w:rFonts w:ascii="Century" w:hAnsi="Century" w:hint="eastAsia"/>
          <w:rtl/>
        </w:rPr>
        <w:t>פתרונות</w:t>
      </w:r>
      <w:r w:rsidRPr="000774E6">
        <w:rPr>
          <w:rFonts w:ascii="Century" w:hAnsi="Century"/>
          <w:rtl/>
        </w:rPr>
        <w:t xml:space="preserve"> </w:t>
      </w:r>
      <w:r w:rsidRPr="000774E6">
        <w:rPr>
          <w:rFonts w:ascii="Century" w:hAnsi="Century" w:hint="eastAsia"/>
          <w:rtl/>
        </w:rPr>
        <w:t>שפגיעתם</w:t>
      </w:r>
      <w:r w:rsidRPr="000774E6">
        <w:rPr>
          <w:rFonts w:ascii="Century" w:hAnsi="Century"/>
          <w:rtl/>
        </w:rPr>
        <w:t xml:space="preserve"> </w:t>
      </w:r>
      <w:r w:rsidRPr="000774E6">
        <w:rPr>
          <w:rFonts w:ascii="Century" w:hAnsi="Century" w:hint="eastAsia"/>
          <w:rtl/>
        </w:rPr>
        <w:t>פחותה</w:t>
      </w:r>
      <w:r w:rsidRPr="000774E6">
        <w:rPr>
          <w:rFonts w:ascii="Century" w:hAnsi="Century"/>
          <w:rtl/>
        </w:rPr>
        <w:t xml:space="preserve"> </w:t>
      </w:r>
      <w:r w:rsidRPr="000774E6">
        <w:rPr>
          <w:rFonts w:ascii="Century" w:hAnsi="Century" w:hint="eastAsia"/>
          <w:rtl/>
        </w:rPr>
        <w:t>וכלל</w:t>
      </w:r>
      <w:r w:rsidRPr="000774E6">
        <w:rPr>
          <w:rFonts w:ascii="Century" w:hAnsi="Century"/>
          <w:rtl/>
        </w:rPr>
        <w:t xml:space="preserve"> </w:t>
      </w:r>
      <w:r w:rsidRPr="000774E6">
        <w:rPr>
          <w:rFonts w:ascii="Century" w:hAnsi="Century" w:hint="eastAsia"/>
          <w:rtl/>
        </w:rPr>
        <w:t>לא</w:t>
      </w:r>
      <w:r w:rsidRPr="000774E6">
        <w:rPr>
          <w:rFonts w:ascii="Century" w:hAnsi="Century"/>
          <w:rtl/>
        </w:rPr>
        <w:t xml:space="preserve"> </w:t>
      </w:r>
      <w:r w:rsidRPr="000774E6">
        <w:rPr>
          <w:rFonts w:ascii="Century" w:hAnsi="Century" w:hint="eastAsia"/>
          <w:rtl/>
        </w:rPr>
        <w:t>נשקלו</w:t>
      </w:r>
      <w:r w:rsidRPr="000774E6">
        <w:rPr>
          <w:rFonts w:ascii="Century" w:hAnsi="Century"/>
          <w:rtl/>
        </w:rPr>
        <w:t xml:space="preserve"> </w:t>
      </w:r>
      <w:r w:rsidRPr="000774E6">
        <w:rPr>
          <w:rFonts w:ascii="Century" w:hAnsi="Century" w:hint="eastAsia"/>
          <w:rtl/>
        </w:rPr>
        <w:t>על</w:t>
      </w:r>
      <w:r w:rsidRPr="000774E6">
        <w:rPr>
          <w:rFonts w:ascii="Century" w:hAnsi="Century"/>
          <w:rtl/>
        </w:rPr>
        <w:t xml:space="preserve"> </w:t>
      </w:r>
      <w:r w:rsidRPr="000774E6">
        <w:rPr>
          <w:rFonts w:ascii="Century" w:hAnsi="Century" w:hint="eastAsia"/>
          <w:rtl/>
        </w:rPr>
        <w:t>ידי</w:t>
      </w:r>
      <w:r w:rsidRPr="000774E6">
        <w:rPr>
          <w:rFonts w:ascii="Century" w:hAnsi="Century"/>
          <w:rtl/>
        </w:rPr>
        <w:t xml:space="preserve"> </w:t>
      </w:r>
      <w:r w:rsidRPr="000774E6">
        <w:rPr>
          <w:rFonts w:ascii="Century" w:hAnsi="Century" w:hint="eastAsia"/>
          <w:rtl/>
        </w:rPr>
        <w:t>משרד</w:t>
      </w:r>
      <w:r w:rsidRPr="000774E6">
        <w:rPr>
          <w:rFonts w:ascii="Century" w:hAnsi="Century"/>
          <w:rtl/>
        </w:rPr>
        <w:t xml:space="preserve"> </w:t>
      </w:r>
      <w:r w:rsidRPr="000774E6">
        <w:rPr>
          <w:rFonts w:ascii="Century" w:hAnsi="Century" w:hint="eastAsia"/>
          <w:rtl/>
        </w:rPr>
        <w:t>החינוך</w:t>
      </w:r>
      <w:r w:rsidRPr="000774E6">
        <w:rPr>
          <w:rFonts w:ascii="Century" w:hAnsi="Century"/>
          <w:rtl/>
        </w:rPr>
        <w:t xml:space="preserve">, כמו למשל שילוב עובדי הוראה </w:t>
      </w:r>
      <w:r w:rsidR="00FB1392">
        <w:rPr>
          <w:rFonts w:ascii="Century" w:hAnsi="Century" w:hint="cs"/>
          <w:rtl/>
        </w:rPr>
        <w:t xml:space="preserve">מהמגזר הערבי שבו </w:t>
      </w:r>
      <w:r w:rsidRPr="000774E6">
        <w:rPr>
          <w:rFonts w:ascii="Century" w:hAnsi="Century"/>
          <w:rtl/>
        </w:rPr>
        <w:t xml:space="preserve">קיים עודף מוסמכים להוראה שאינם משתלבים במערכת החינוך. </w:t>
      </w:r>
      <w:r w:rsidRPr="000774E6">
        <w:rPr>
          <w:rFonts w:ascii="Century" w:hAnsi="Century" w:hint="eastAsia"/>
          <w:rtl/>
        </w:rPr>
        <w:t>עוד</w:t>
      </w:r>
      <w:r w:rsidRPr="000774E6">
        <w:rPr>
          <w:rFonts w:ascii="Century" w:hAnsi="Century"/>
          <w:rtl/>
        </w:rPr>
        <w:t xml:space="preserve"> נטען כי ההחלטה נגועה בשיקולים זרים </w:t>
      </w:r>
      <w:r w:rsidRPr="000774E6">
        <w:rPr>
          <w:rFonts w:ascii="Century" w:hAnsi="Century" w:hint="eastAsia"/>
          <w:rtl/>
        </w:rPr>
        <w:t>הקשורים</w:t>
      </w:r>
      <w:r w:rsidRPr="000774E6">
        <w:rPr>
          <w:rFonts w:ascii="Century" w:hAnsi="Century"/>
          <w:rtl/>
        </w:rPr>
        <w:t xml:space="preserve"> </w:t>
      </w:r>
      <w:r w:rsidRPr="000774E6">
        <w:rPr>
          <w:rFonts w:ascii="Century" w:hAnsi="Century" w:hint="eastAsia"/>
          <w:rtl/>
        </w:rPr>
        <w:t>בכך</w:t>
      </w:r>
      <w:r w:rsidRPr="000774E6">
        <w:rPr>
          <w:rFonts w:ascii="Century" w:hAnsi="Century"/>
          <w:rtl/>
        </w:rPr>
        <w:t xml:space="preserve"> </w:t>
      </w:r>
      <w:r w:rsidRPr="000774E6">
        <w:rPr>
          <w:rFonts w:ascii="Century" w:hAnsi="Century" w:hint="eastAsia"/>
          <w:rtl/>
        </w:rPr>
        <w:t>שמדובר</w:t>
      </w:r>
      <w:r w:rsidRPr="000774E6">
        <w:rPr>
          <w:rFonts w:ascii="Century" w:hAnsi="Century"/>
          <w:rtl/>
        </w:rPr>
        <w:t xml:space="preserve"> </w:t>
      </w:r>
      <w:r w:rsidRPr="000774E6">
        <w:rPr>
          <w:rFonts w:ascii="Century" w:hAnsi="Century" w:hint="eastAsia"/>
          <w:rtl/>
        </w:rPr>
        <w:t>בשנת</w:t>
      </w:r>
      <w:r w:rsidRPr="000774E6">
        <w:rPr>
          <w:rFonts w:ascii="Century" w:hAnsi="Century"/>
          <w:rtl/>
        </w:rPr>
        <w:t xml:space="preserve"> </w:t>
      </w:r>
      <w:r w:rsidRPr="000774E6">
        <w:rPr>
          <w:rFonts w:ascii="Century" w:hAnsi="Century" w:hint="eastAsia"/>
          <w:rtl/>
        </w:rPr>
        <w:t>בחירות</w:t>
      </w:r>
      <w:r w:rsidRPr="000774E6">
        <w:rPr>
          <w:rFonts w:ascii="Century" w:hAnsi="Century"/>
          <w:rtl/>
        </w:rPr>
        <w:t xml:space="preserve">, </w:t>
      </w:r>
      <w:r w:rsidRPr="000774E6">
        <w:rPr>
          <w:rFonts w:ascii="Century" w:hAnsi="Century" w:hint="eastAsia"/>
          <w:rtl/>
        </w:rPr>
        <w:t>וכי</w:t>
      </w:r>
      <w:r w:rsidRPr="000774E6">
        <w:rPr>
          <w:rFonts w:ascii="Century" w:hAnsi="Century"/>
          <w:rtl/>
        </w:rPr>
        <w:t xml:space="preserve"> </w:t>
      </w:r>
      <w:r w:rsidRPr="000774E6">
        <w:rPr>
          <w:rFonts w:ascii="Century" w:hAnsi="Century" w:hint="eastAsia"/>
          <w:rtl/>
        </w:rPr>
        <w:t>על</w:t>
      </w:r>
      <w:r w:rsidRPr="000774E6">
        <w:rPr>
          <w:rFonts w:ascii="Century" w:hAnsi="Century"/>
          <w:rtl/>
        </w:rPr>
        <w:t xml:space="preserve"> </w:t>
      </w:r>
      <w:r w:rsidRPr="000774E6">
        <w:rPr>
          <w:rFonts w:ascii="Century" w:hAnsi="Century" w:hint="eastAsia"/>
          <w:rtl/>
        </w:rPr>
        <w:t>רקע</w:t>
      </w:r>
      <w:r w:rsidRPr="000774E6">
        <w:rPr>
          <w:rFonts w:ascii="Century" w:hAnsi="Century"/>
          <w:rtl/>
        </w:rPr>
        <w:t xml:space="preserve"> </w:t>
      </w:r>
      <w:r w:rsidRPr="000774E6">
        <w:rPr>
          <w:rFonts w:ascii="Century" w:hAnsi="Century" w:hint="eastAsia"/>
          <w:rtl/>
        </w:rPr>
        <w:t>זה</w:t>
      </w:r>
      <w:r w:rsidRPr="000774E6">
        <w:rPr>
          <w:rFonts w:ascii="Century" w:hAnsi="Century"/>
          <w:rtl/>
        </w:rPr>
        <w:t xml:space="preserve"> </w:t>
      </w:r>
      <w:r w:rsidRPr="000774E6">
        <w:rPr>
          <w:rFonts w:ascii="Century" w:hAnsi="Century" w:hint="eastAsia"/>
          <w:rtl/>
        </w:rPr>
        <w:t>יש</w:t>
      </w:r>
      <w:r w:rsidRPr="000774E6">
        <w:rPr>
          <w:rFonts w:ascii="Century" w:hAnsi="Century"/>
          <w:rtl/>
        </w:rPr>
        <w:t xml:space="preserve"> </w:t>
      </w:r>
      <w:r w:rsidRPr="000774E6">
        <w:rPr>
          <w:rFonts w:ascii="Century" w:hAnsi="Century" w:hint="eastAsia"/>
          <w:rtl/>
        </w:rPr>
        <w:t>לפרש</w:t>
      </w:r>
      <w:r w:rsidRPr="000774E6">
        <w:rPr>
          <w:rFonts w:ascii="Century" w:hAnsi="Century"/>
          <w:rtl/>
        </w:rPr>
        <w:t xml:space="preserve"> </w:t>
      </w:r>
      <w:r w:rsidRPr="000774E6">
        <w:rPr>
          <w:rFonts w:ascii="Century" w:hAnsi="Century" w:hint="eastAsia"/>
          <w:rtl/>
        </w:rPr>
        <w:t>את</w:t>
      </w:r>
      <w:r w:rsidRPr="000774E6">
        <w:rPr>
          <w:rFonts w:ascii="Century" w:hAnsi="Century"/>
          <w:rtl/>
        </w:rPr>
        <w:t xml:space="preserve"> </w:t>
      </w:r>
      <w:r w:rsidRPr="000774E6">
        <w:rPr>
          <w:rFonts w:ascii="Century" w:hAnsi="Century" w:hint="eastAsia"/>
          <w:rtl/>
        </w:rPr>
        <w:t>עמדת</w:t>
      </w:r>
      <w:r w:rsidRPr="000774E6">
        <w:rPr>
          <w:rFonts w:ascii="Century" w:hAnsi="Century"/>
          <w:rtl/>
        </w:rPr>
        <w:t xml:space="preserve"> </w:t>
      </w:r>
      <w:r w:rsidRPr="000774E6">
        <w:rPr>
          <w:rFonts w:ascii="Century" w:hAnsi="Century" w:hint="eastAsia"/>
          <w:rtl/>
        </w:rPr>
        <w:t>מרכז</w:t>
      </w:r>
      <w:r w:rsidRPr="000774E6">
        <w:rPr>
          <w:rFonts w:ascii="Century" w:hAnsi="Century"/>
          <w:rtl/>
        </w:rPr>
        <w:t xml:space="preserve"> </w:t>
      </w:r>
      <w:r w:rsidRPr="000774E6">
        <w:rPr>
          <w:rFonts w:ascii="Century" w:hAnsi="Century" w:hint="eastAsia"/>
          <w:rtl/>
        </w:rPr>
        <w:t>השלטון</w:t>
      </w:r>
      <w:r w:rsidRPr="000774E6">
        <w:rPr>
          <w:rFonts w:ascii="Century" w:hAnsi="Century"/>
          <w:rtl/>
        </w:rPr>
        <w:t xml:space="preserve"> </w:t>
      </w:r>
      <w:r w:rsidRPr="000774E6">
        <w:rPr>
          <w:rFonts w:ascii="Century" w:hAnsi="Century" w:hint="eastAsia"/>
          <w:rtl/>
        </w:rPr>
        <w:t>המקומי</w:t>
      </w:r>
      <w:r w:rsidRPr="000774E6">
        <w:rPr>
          <w:rFonts w:ascii="Century" w:hAnsi="Century"/>
          <w:rtl/>
        </w:rPr>
        <w:t xml:space="preserve">. </w:t>
      </w:r>
      <w:r w:rsidRPr="000774E6">
        <w:rPr>
          <w:rFonts w:ascii="Century" w:hAnsi="Century" w:hint="eastAsia"/>
          <w:rtl/>
        </w:rPr>
        <w:t>טענת</w:t>
      </w:r>
      <w:r w:rsidRPr="000774E6">
        <w:rPr>
          <w:rFonts w:ascii="Century" w:hAnsi="Century"/>
          <w:rtl/>
        </w:rPr>
        <w:t xml:space="preserve"> </w:t>
      </w:r>
      <w:r w:rsidRPr="000774E6">
        <w:rPr>
          <w:rFonts w:ascii="Century" w:hAnsi="Century" w:hint="eastAsia"/>
          <w:rtl/>
        </w:rPr>
        <w:t>אלו</w:t>
      </w:r>
      <w:r w:rsidRPr="000774E6">
        <w:rPr>
          <w:rFonts w:ascii="Century" w:hAnsi="Century"/>
          <w:rtl/>
        </w:rPr>
        <w:t>"ט מסתמכת גם על הודעה שהופצה על ידי הנהגת ההורים הארצית, שבה נכתב כי "השלטון המקומי היה מוכן להירתם ולהתחייב לפתרון אבל היתה להם דריש</w:t>
      </w:r>
      <w:r w:rsidRPr="000774E6">
        <w:rPr>
          <w:rFonts w:ascii="Century" w:hAnsi="Century" w:hint="eastAsia"/>
          <w:rtl/>
        </w:rPr>
        <w:t>ה</w:t>
      </w:r>
      <w:r w:rsidRPr="000774E6">
        <w:rPr>
          <w:rFonts w:ascii="Century" w:hAnsi="Century"/>
          <w:rtl/>
        </w:rPr>
        <w:t xml:space="preserve"> בלתי מתפש</w:t>
      </w:r>
      <w:r w:rsidRPr="000774E6">
        <w:rPr>
          <w:rFonts w:ascii="Century" w:hAnsi="Century" w:hint="eastAsia"/>
          <w:rtl/>
        </w:rPr>
        <w:t>רת</w:t>
      </w:r>
      <w:r w:rsidRPr="000774E6">
        <w:rPr>
          <w:rFonts w:ascii="Century" w:hAnsi="Century"/>
          <w:rtl/>
        </w:rPr>
        <w:t xml:space="preserve"> אחת – רגולציה אחידה לכלל הישובים בארץ (וברור לכולם בלי שייאמר ששנת בחירות ויש ראשי ערים שלא מוכנים שיציגו את העיר שלהם בעמדה נחותה ביכולת ביחס לאחרות)".</w:t>
      </w:r>
    </w:p>
    <w:p w:rsidR="009A31AD" w:rsidRDefault="009A31AD" w:rsidP="009A31AD">
      <w:pPr>
        <w:pStyle w:val="Ruller4"/>
        <w:rPr>
          <w:rtl/>
        </w:rPr>
      </w:pPr>
    </w:p>
    <w:p w:rsidR="009A31AD" w:rsidRDefault="009A31AD" w:rsidP="009A31AD">
      <w:pPr>
        <w:pStyle w:val="Ruller4"/>
        <w:rPr>
          <w:rtl/>
        </w:rPr>
      </w:pPr>
      <w:r>
        <w:rPr>
          <w:rtl/>
        </w:rPr>
        <w:tab/>
      </w:r>
      <w:r>
        <w:rPr>
          <w:rFonts w:hint="cs"/>
          <w:rtl/>
        </w:rPr>
        <w:t xml:space="preserve"> בעתירת ההורים נטען כי ההחלטה על קיצור יום הלימודים התקבלה בחוסר סמכות; כי משרד החינוך לא קיים היוועצות עם הנציבות; כי לא נשמעה עמדת הורי התלמידים; וכי ההחלטה אינה מידתית.</w:t>
      </w:r>
    </w:p>
    <w:p w:rsidR="009A31AD" w:rsidRDefault="009A31AD" w:rsidP="009A31AD">
      <w:pPr>
        <w:pStyle w:val="Ruller4"/>
        <w:rPr>
          <w:rtl/>
        </w:rPr>
      </w:pPr>
    </w:p>
    <w:p w:rsidR="009A31AD" w:rsidRDefault="009A31AD" w:rsidP="009A31AD">
      <w:pPr>
        <w:pStyle w:val="Ruller4"/>
        <w:rPr>
          <w:rtl/>
        </w:rPr>
      </w:pPr>
      <w:r>
        <w:rPr>
          <w:rFonts w:hint="cs"/>
          <w:rtl/>
        </w:rPr>
        <w:t>9.</w:t>
      </w:r>
      <w:r>
        <w:rPr>
          <w:rtl/>
        </w:rPr>
        <w:tab/>
      </w:r>
      <w:r>
        <w:rPr>
          <w:rFonts w:hint="cs"/>
          <w:rtl/>
        </w:rPr>
        <w:t>המשיבים טענו כי קיצור יום הלימודים נעשה בלב כבד ובלית ברירה, וכי לנוכח פערי כוח האדם המשמעותיים מול הגידול הצפוי במספר התלמידים ובכיתות הלימוד, לא ניתן יהיה לקיים לימודים סדירים בכיתות אלה במהלך שנת הלימודים הקרובה. המדובר בהחלטה מקצועית שהתקבלה לאחר עבודת מטה ממושכת שערכו הגורמים המקצועיים במשרד החינוך בשיתוף גורמים נוספים, ביניהם נציגי הנהגת ההורים הארצית.</w:t>
      </w:r>
    </w:p>
    <w:p w:rsidR="009A31AD" w:rsidRDefault="009A31AD" w:rsidP="009A31AD">
      <w:pPr>
        <w:pStyle w:val="Ruller4"/>
        <w:rPr>
          <w:rtl/>
        </w:rPr>
      </w:pPr>
    </w:p>
    <w:p w:rsidR="009A31AD" w:rsidRDefault="009A31AD" w:rsidP="00FB1392">
      <w:pPr>
        <w:pStyle w:val="Ruller4"/>
        <w:rPr>
          <w:rtl/>
        </w:rPr>
      </w:pPr>
      <w:r>
        <w:rPr>
          <w:rtl/>
        </w:rPr>
        <w:tab/>
      </w:r>
      <w:r>
        <w:rPr>
          <w:rFonts w:hint="cs"/>
          <w:rtl/>
        </w:rPr>
        <w:t>נטען כי משרד החינוך בחן חלופות שונות, ונמצא כי קיצור הלימודים בצורה נקודתית כפי שנעשה בשנת תשפ"ג לא הוביל לתוצאות הרצויות. כך, נמצאו קשיים ביישום המודל של שנת תשפ"ג בשל הטיות ברישום שעלולות להיווצר מצד הורים המבקשים לרשום את ילדיהם למסגרות שבהן יש יום לימודים ארוך מחד גיסא, ומצד אנשי צוות המעדיפים לעבוד במסגרות שבהן קוצר יום הלימודים מאידך גיסא; מהנתונים שנאספו עלה כי הקושי לגייס ולשמר עובדים נובע בעיקר משעת סיום העבודה המאוחרת ולא ממספר שעות העבודה, ומאז קבלת ההחלטה צומצם המחסור בעובדי ההוראה מ-1324 ל-654; קיצור יום הלימודים נעשה ביחס לתלמידים על הרצף האוטיסטי ולא לתלמידים אחרים, בשל שעת סיום הלימודים המאוחרת של המסגרות בהשוואה ליתר מוסדות החינוך המיוחד, בשל ההגבלות המחמירות על מספר הילדים בכתה, ובשל הצורך בעובדי הוראה בעל</w:t>
      </w:r>
      <w:r w:rsidR="00FB1392">
        <w:rPr>
          <w:rFonts w:hint="cs"/>
          <w:rtl/>
        </w:rPr>
        <w:t>י</w:t>
      </w:r>
      <w:r>
        <w:rPr>
          <w:rFonts w:hint="cs"/>
          <w:rtl/>
        </w:rPr>
        <w:t xml:space="preserve"> הכשרה מתאימה; וכי עמדת המדינה נותרה בעינה גם לאחר בחינת עמדתה השונה של הנציבות. </w:t>
      </w:r>
    </w:p>
    <w:p w:rsidR="009A31AD" w:rsidRDefault="009A31AD" w:rsidP="009A31AD">
      <w:pPr>
        <w:pStyle w:val="Ruller4"/>
        <w:rPr>
          <w:rtl/>
        </w:rPr>
      </w:pPr>
      <w:r>
        <w:rPr>
          <w:rtl/>
        </w:rPr>
        <w:tab/>
      </w:r>
    </w:p>
    <w:p w:rsidR="009A31AD" w:rsidRDefault="009A31AD" w:rsidP="00FB1392">
      <w:pPr>
        <w:pStyle w:val="Ruller4"/>
        <w:rPr>
          <w:rtl/>
        </w:rPr>
      </w:pPr>
      <w:r>
        <w:rPr>
          <w:rtl/>
        </w:rPr>
        <w:tab/>
      </w:r>
      <w:r>
        <w:rPr>
          <w:rFonts w:hint="cs"/>
          <w:rtl/>
        </w:rPr>
        <w:t xml:space="preserve">המשיבים הדגישו כי מדובר בהחלטה זמנית ו"בחלופה הגרועה פחות", כשבמקביל, בכוונת משרד החינוך למצוא פתרון מערכתי ארוך טווח שיאפשר את הארכת שעות פעילות המסגרות לילדים על הרצף האוטיסטי. לצד זאת, משרד החינוך נוקט צעדים נוספים. כך, ביום 1.9.2023 יכנס לתוקף הסכם שכר חדש שיגדיל את הגמול </w:t>
      </w:r>
      <w:r w:rsidR="00FB1392">
        <w:rPr>
          <w:rFonts w:hint="cs"/>
          <w:rtl/>
        </w:rPr>
        <w:t xml:space="preserve">לצוותי ההוראה המלמדים ילדים </w:t>
      </w:r>
      <w:r>
        <w:rPr>
          <w:rFonts w:hint="cs"/>
          <w:rtl/>
        </w:rPr>
        <w:t xml:space="preserve">עם אוטיזם ב-17%, כך שאלה יזכו לגמול הגבוה ביותר מבין כלל אנשי ההוראה בחינוך המיוחד. </w:t>
      </w:r>
    </w:p>
    <w:p w:rsidR="009A31AD" w:rsidRDefault="009A31AD" w:rsidP="009A31AD">
      <w:pPr>
        <w:pStyle w:val="Ruller4"/>
        <w:rPr>
          <w:rtl/>
        </w:rPr>
      </w:pPr>
    </w:p>
    <w:p w:rsidR="009A31AD" w:rsidRDefault="009A31AD" w:rsidP="009A31AD">
      <w:pPr>
        <w:pStyle w:val="Ruller4"/>
        <w:rPr>
          <w:rtl/>
        </w:rPr>
      </w:pPr>
      <w:r>
        <w:rPr>
          <w:rtl/>
        </w:rPr>
        <w:tab/>
      </w:r>
      <w:r>
        <w:rPr>
          <w:rFonts w:hint="cs"/>
          <w:rtl/>
        </w:rPr>
        <w:t xml:space="preserve">במכלול נסיבות העניין, עמדת המשיבים היא כי ההחלטה שהתקבלה סבירה ומידתית ואינה מגלה עילה להתערבות. </w:t>
      </w:r>
    </w:p>
    <w:p w:rsidR="009A31AD" w:rsidRDefault="009A31AD" w:rsidP="009A31AD">
      <w:pPr>
        <w:pStyle w:val="Ruller4"/>
        <w:rPr>
          <w:rtl/>
        </w:rPr>
      </w:pPr>
    </w:p>
    <w:p w:rsidR="009A31AD" w:rsidRDefault="009A31AD" w:rsidP="009A31AD">
      <w:pPr>
        <w:pStyle w:val="Ruller4"/>
        <w:rPr>
          <w:rtl/>
        </w:rPr>
      </w:pPr>
      <w:r>
        <w:rPr>
          <w:rFonts w:hint="cs"/>
          <w:rtl/>
        </w:rPr>
        <w:t>10.</w:t>
      </w:r>
      <w:r>
        <w:rPr>
          <w:rtl/>
        </w:rPr>
        <w:tab/>
      </w:r>
      <w:r>
        <w:rPr>
          <w:rFonts w:hint="cs"/>
          <w:rtl/>
        </w:rPr>
        <w:t>מרכז השלטון המקומי הביע אף הוא עמדה לפיה החלטת מנכ"ל משרד החינוך היא בבחינת האמצעי שפגיעתו הינה הפחותה ביותר מבין החלופות שנבחנו, בבחינת רע הכרחי זמני עד למציאת פתרון קבע. מרכז השלטון המקומי פרס יריעה רחבה על המשבר אליו נקלע החינוך המיוחד ועל קשיים מעשיים ביישום יום לימודים קצר רק בחלק מהמסגרות, למשל בכל הקשור להסעות ומענה לבקשות פרטניות להעברת תלמידים למסגרות שבהן מתקיים יום לימודים ארוך, לעיתים גם אצל רשות מקומית סמוכה. נטען כי לאור זאת, הפתרון המצוי בהחלטת מנכ"ל משרד החינוך הינו פתרון מידתי בנסיבות העניין, כך שדין העתירות להידחות.</w:t>
      </w:r>
    </w:p>
    <w:p w:rsidR="009A31AD" w:rsidRDefault="009A31AD" w:rsidP="009A31AD">
      <w:pPr>
        <w:pStyle w:val="Ruller4"/>
        <w:rPr>
          <w:rFonts w:ascii="Century" w:hAnsi="Century" w:cs="Miriam"/>
          <w:b/>
          <w:spacing w:val="0"/>
          <w:szCs w:val="24"/>
          <w:rtl/>
        </w:rPr>
      </w:pPr>
    </w:p>
    <w:p w:rsidR="009A31AD" w:rsidRDefault="009A31AD" w:rsidP="00FB1392">
      <w:pPr>
        <w:pStyle w:val="Ruller4"/>
        <w:rPr>
          <w:rtl/>
        </w:rPr>
      </w:pPr>
      <w:r>
        <w:rPr>
          <w:rFonts w:hint="cs"/>
          <w:rtl/>
        </w:rPr>
        <w:t>11.</w:t>
      </w:r>
      <w:r>
        <w:rPr>
          <w:rtl/>
        </w:rPr>
        <w:tab/>
      </w:r>
      <w:r>
        <w:rPr>
          <w:rFonts w:hint="cs"/>
          <w:rtl/>
        </w:rPr>
        <w:t>בתגובתה לתגובה המקדמית של המשיבים טענה אלו"ט, בין היתר, כי דווקא נתוני משרד החינוך לפיהם רק ב-1,200 מתוך 3,520 הכיתות בשנת תשפ"ג התקיימה פעילות לא סדירה, מצדיקה את ביטול ההחלטה הגורפת בדבר קיצור יום הלימודים; כי מספר עובדי ההוראה החסרים הוא נתון דינמי, וניתן לייחס את צמצום המחסור לסיבות אחרות כגון הגדלת הגמול הניתן לעובדים אלה; בניגוד לאופן הצגת הדברים על ידי המשיבים, להורים אין זכות בחירה של המסגרת הספציפית שבה ילמדו ילדיהם (להבדיל מזכות הבחירה בנוגע לסוג המסגרת); וכי לאור הצהרת המשיבים כי בכוונתם להשיב בעתיד את יום הלימודים למתכונתו המלאה, עליהם לעשות ככל שביכולתם כדי למנוע את הפגיעה בתלמידים ובהוריהם ולהתמודד עם הבעיות התפעוליות הנקודתיות שמתעוררות.</w:t>
      </w:r>
    </w:p>
    <w:p w:rsidR="009A31AD" w:rsidRDefault="009A31AD" w:rsidP="009A31AD">
      <w:pPr>
        <w:pStyle w:val="Ruller4"/>
        <w:rPr>
          <w:rFonts w:ascii="Century" w:hAnsi="Century" w:cs="Miriam"/>
          <w:b/>
          <w:spacing w:val="0"/>
          <w:szCs w:val="24"/>
          <w:rtl/>
        </w:rPr>
      </w:pPr>
    </w:p>
    <w:p w:rsidR="009A31AD" w:rsidRDefault="009A31AD" w:rsidP="00FB1392">
      <w:pPr>
        <w:pStyle w:val="Ruller4"/>
        <w:rPr>
          <w:rFonts w:ascii="Century" w:hAnsi="Century" w:cs="Miriam"/>
          <w:b/>
          <w:spacing w:val="0"/>
          <w:szCs w:val="24"/>
          <w:rtl/>
        </w:rPr>
      </w:pPr>
      <w:r w:rsidRPr="00391925">
        <w:rPr>
          <w:rFonts w:ascii="Century" w:hAnsi="Century" w:hint="cs"/>
          <w:rtl/>
        </w:rPr>
        <w:t>12.</w:t>
      </w:r>
      <w:r>
        <w:rPr>
          <w:rFonts w:ascii="Century" w:hAnsi="Century" w:cs="Miriam" w:hint="cs"/>
          <w:b/>
          <w:spacing w:val="0"/>
          <w:szCs w:val="24"/>
          <w:rtl/>
        </w:rPr>
        <w:tab/>
      </w:r>
      <w:r w:rsidR="00FB1392">
        <w:rPr>
          <w:rFonts w:ascii="Century" w:hAnsi="Century" w:hint="cs"/>
          <w:rtl/>
        </w:rPr>
        <w:t>נוכח</w:t>
      </w:r>
      <w:r w:rsidRPr="00592010">
        <w:rPr>
          <w:rFonts w:ascii="Century" w:hAnsi="Century" w:hint="cs"/>
          <w:rtl/>
        </w:rPr>
        <w:t xml:space="preserve"> סד הזמנים הדוחק, בהינתן שנת הלימודים הקרובה, נתנו המשיבים את הסכמתם האדיבה לדון בעתירות כאילו ניתן צו על תנאי, </w:t>
      </w:r>
      <w:r>
        <w:rPr>
          <w:rFonts w:ascii="Century" w:hAnsi="Century" w:hint="cs"/>
          <w:rtl/>
        </w:rPr>
        <w:t xml:space="preserve">ועל כך יש לשבחם. בדיון שנערך בפנינו חידדו הצדדים את טיעוניהם והגיעה העת להכריע בעתירות שלפנינו. </w:t>
      </w:r>
    </w:p>
    <w:p w:rsidR="009A31AD" w:rsidRDefault="009A31AD" w:rsidP="009A31AD">
      <w:pPr>
        <w:pStyle w:val="Ruller4"/>
        <w:rPr>
          <w:rFonts w:ascii="Century" w:hAnsi="Century" w:cs="Miriam"/>
          <w:b/>
          <w:spacing w:val="0"/>
          <w:szCs w:val="24"/>
          <w:rtl/>
        </w:rPr>
      </w:pPr>
    </w:p>
    <w:p w:rsidR="009A31AD" w:rsidRPr="00F00AB2" w:rsidRDefault="009A31AD" w:rsidP="009A31AD">
      <w:pPr>
        <w:pStyle w:val="Ruller4"/>
        <w:rPr>
          <w:rFonts w:ascii="Century" w:hAnsi="Century" w:cs="Miriam"/>
          <w:b/>
          <w:spacing w:val="0"/>
          <w:szCs w:val="24"/>
          <w:rtl/>
        </w:rPr>
      </w:pPr>
      <w:r w:rsidRPr="00F00AB2">
        <w:rPr>
          <w:rFonts w:ascii="Century" w:hAnsi="Century" w:cs="Miriam" w:hint="cs"/>
          <w:b/>
          <w:spacing w:val="0"/>
          <w:szCs w:val="24"/>
          <w:rtl/>
        </w:rPr>
        <w:t>דיון והכרעה</w:t>
      </w:r>
    </w:p>
    <w:p w:rsidR="009A31AD" w:rsidRDefault="009A31AD" w:rsidP="009A31AD">
      <w:pPr>
        <w:pStyle w:val="Ruller4"/>
        <w:rPr>
          <w:rtl/>
        </w:rPr>
      </w:pPr>
    </w:p>
    <w:p w:rsidR="009A31AD" w:rsidRDefault="009A31AD" w:rsidP="00FB1392">
      <w:pPr>
        <w:pStyle w:val="Ruller4"/>
        <w:rPr>
          <w:rtl/>
        </w:rPr>
      </w:pPr>
      <w:r>
        <w:rPr>
          <w:rFonts w:hint="cs"/>
          <w:rtl/>
        </w:rPr>
        <w:t>13.</w:t>
      </w:r>
      <w:r>
        <w:rPr>
          <w:rFonts w:hint="cs"/>
          <w:rtl/>
        </w:rPr>
        <w:tab/>
        <w:t xml:space="preserve">לילדים על הרצף האוטיסטי צרכים מיוחדים והטיפול בהם הוא תובעני במיוחד, הרבה מעבר לטיפול הרגיל לו נזקק כל ילד. כל שינוי בסביבה ובסדר היום של הילד על הרצף האוטיסטי מרעיד את עולמו, והטיפול בו דורש תשומת לב מיוחדת לצד תשומות רבות </w:t>
      </w:r>
      <w:r>
        <w:rPr>
          <w:rtl/>
        </w:rPr>
        <w:t>–</w:t>
      </w:r>
      <w:r>
        <w:rPr>
          <w:rFonts w:hint="cs"/>
          <w:rtl/>
        </w:rPr>
        <w:t xml:space="preserve"> במישור הקשב המשפחתי, במישור הכלכלי, במישור הטיפולי-רפואי, ובמישורי חיים רבים נוספים. ילד שמסיים את שעות הלימוד בגן הילדים או בבית הספר, הולך אחר כך לשחק עם חבריו, לחוגים או לצהרונים. לא כך לגבי הילד על הרצף האוטיסטי, אשר מתקשה להשתלב בפעילויות חברתיות וזקוק לליווי צמוד ולהשגחה בכל שעות היממה. </w:t>
      </w:r>
    </w:p>
    <w:p w:rsidR="009A31AD" w:rsidRDefault="009A31AD" w:rsidP="009A31AD">
      <w:pPr>
        <w:pStyle w:val="Ruller4"/>
        <w:rPr>
          <w:rtl/>
        </w:rPr>
      </w:pPr>
    </w:p>
    <w:p w:rsidR="009A31AD" w:rsidRDefault="009A31AD" w:rsidP="009A31AD">
      <w:pPr>
        <w:pStyle w:val="Ruller4"/>
        <w:rPr>
          <w:rtl/>
        </w:rPr>
      </w:pPr>
      <w:r>
        <w:rPr>
          <w:rtl/>
        </w:rPr>
        <w:tab/>
      </w:r>
      <w:r>
        <w:rPr>
          <w:rFonts w:hint="cs"/>
          <w:rtl/>
        </w:rPr>
        <w:t xml:space="preserve">מכאן, שהקיצוץ של 45 דקות "בלבד" ביום הלימודים של הילד על הרצף האוטיסטי, הוא הרבה יותר מ"רק" 45 דקות ביום. הקיצוץ משפיע על סדר היום המשפחתי, על האחים והאחיות, על יכולת ההשתכרות של ההורים או מי מהם, וכמובן על הילד עצמו. </w:t>
      </w:r>
    </w:p>
    <w:p w:rsidR="009A31AD" w:rsidRDefault="009A31AD" w:rsidP="009A31AD">
      <w:pPr>
        <w:pStyle w:val="Ruller4"/>
        <w:rPr>
          <w:rtl/>
        </w:rPr>
      </w:pPr>
    </w:p>
    <w:p w:rsidR="009A31AD" w:rsidRDefault="009A31AD" w:rsidP="00FB1392">
      <w:pPr>
        <w:pStyle w:val="Ruller4"/>
        <w:rPr>
          <w:rtl/>
        </w:rPr>
      </w:pPr>
      <w:r>
        <w:rPr>
          <w:rFonts w:hint="cs"/>
          <w:rtl/>
        </w:rPr>
        <w:t>14.</w:t>
      </w:r>
      <w:r>
        <w:rPr>
          <w:rFonts w:hint="cs"/>
          <w:rtl/>
        </w:rPr>
        <w:tab/>
        <w:t xml:space="preserve">מתשובות משרד החינוך ומהדיון שנערך בפנינו, נמצאנו למדים כי הצרכים המיוחדים של תלמידי החינוך המיוחד אכן עומדים נגד עיני משרד החינוך, וכי הקיצוץ נעשה בלב כבד ולנוכח המחסור בצוותי הוראה. התרשמנו כי ההחלטה לא התקבלה כלאחר יד, </w:t>
      </w:r>
      <w:r w:rsidR="00FB1392">
        <w:rPr>
          <w:rFonts w:hint="cs"/>
          <w:rtl/>
        </w:rPr>
        <w:t>והושפעה מ</w:t>
      </w:r>
      <w:r>
        <w:rPr>
          <w:rFonts w:hint="cs"/>
          <w:rtl/>
        </w:rPr>
        <w:t xml:space="preserve">הגידול העצום הצפוי בשנה הקרובה במספר הילדים ובמספר כיתות התקשורת, ולאור מה שנתפס על ידם ככישלון של קיצור יום הלימודים באופן נקודתי בשנת הלימודים תשפ"ג. </w:t>
      </w:r>
    </w:p>
    <w:p w:rsidR="009A31AD" w:rsidRDefault="009A31AD" w:rsidP="009A31AD">
      <w:pPr>
        <w:pStyle w:val="Ruller4"/>
        <w:rPr>
          <w:rtl/>
        </w:rPr>
      </w:pPr>
    </w:p>
    <w:p w:rsidR="009A31AD" w:rsidRDefault="009A31AD" w:rsidP="00223DB1">
      <w:pPr>
        <w:pStyle w:val="Ruller4"/>
        <w:rPr>
          <w:rtl/>
        </w:rPr>
      </w:pPr>
      <w:r>
        <w:rPr>
          <w:rtl/>
        </w:rPr>
        <w:tab/>
      </w:r>
      <w:r>
        <w:rPr>
          <w:rFonts w:hint="cs"/>
          <w:rtl/>
        </w:rPr>
        <w:t>למרות זאת, ו</w:t>
      </w:r>
      <w:r w:rsidR="00FB1392">
        <w:rPr>
          <w:rFonts w:hint="cs"/>
          <w:rtl/>
        </w:rPr>
        <w:t xml:space="preserve">מבלי לגרוע מכל האמור, </w:t>
      </w:r>
      <w:r>
        <w:rPr>
          <w:rFonts w:hint="cs"/>
          <w:rtl/>
        </w:rPr>
        <w:t xml:space="preserve">הגענו למסקנה כי יש לקבל את העתירות בשל הצטברות של מספר נימוקים </w:t>
      </w:r>
      <w:r w:rsidR="00FB1392">
        <w:rPr>
          <w:rFonts w:hint="cs"/>
          <w:rtl/>
        </w:rPr>
        <w:t xml:space="preserve">כבדי משקל </w:t>
      </w:r>
      <w:r>
        <w:rPr>
          <w:rFonts w:hint="cs"/>
          <w:rtl/>
        </w:rPr>
        <w:t xml:space="preserve">שיפורטו להלן. </w:t>
      </w:r>
    </w:p>
    <w:p w:rsidR="009A31AD" w:rsidRDefault="009A31AD" w:rsidP="00FB1392">
      <w:pPr>
        <w:pStyle w:val="Ruller4"/>
        <w:rPr>
          <w:rtl/>
        </w:rPr>
      </w:pPr>
    </w:p>
    <w:p w:rsidR="009A31AD" w:rsidRPr="003C3010" w:rsidRDefault="009A31AD" w:rsidP="009A31AD">
      <w:pPr>
        <w:pStyle w:val="Ruller4"/>
        <w:rPr>
          <w:rFonts w:ascii="Century" w:hAnsi="Century" w:cs="Miriam"/>
          <w:b/>
          <w:spacing w:val="0"/>
          <w:szCs w:val="24"/>
          <w:rtl/>
        </w:rPr>
      </w:pPr>
      <w:r w:rsidRPr="003C3010">
        <w:rPr>
          <w:rFonts w:ascii="Century" w:hAnsi="Century" w:cs="Miriam" w:hint="cs"/>
          <w:b/>
          <w:spacing w:val="0"/>
          <w:szCs w:val="24"/>
          <w:rtl/>
        </w:rPr>
        <w:t xml:space="preserve">אי שיתוף נציבות שוויון זכויות לאנשים עם מוגבלות </w:t>
      </w:r>
    </w:p>
    <w:p w:rsidR="009A31AD" w:rsidRDefault="009A31AD" w:rsidP="009A31AD">
      <w:pPr>
        <w:pStyle w:val="Ruller4"/>
        <w:rPr>
          <w:rtl/>
        </w:rPr>
      </w:pPr>
    </w:p>
    <w:p w:rsidR="009A31AD" w:rsidRDefault="00F6038B" w:rsidP="00F6038B">
      <w:pPr>
        <w:pStyle w:val="Ruller4"/>
        <w:rPr>
          <w:rtl/>
        </w:rPr>
      </w:pPr>
      <w:r>
        <w:rPr>
          <w:rFonts w:hint="cs"/>
          <w:rtl/>
        </w:rPr>
        <w:t>15</w:t>
      </w:r>
      <w:r w:rsidR="009A31AD">
        <w:rPr>
          <w:rFonts w:hint="cs"/>
          <w:rtl/>
        </w:rPr>
        <w:t>.</w:t>
      </w:r>
      <w:r w:rsidR="009A31AD">
        <w:rPr>
          <w:rFonts w:hint="cs"/>
          <w:rtl/>
        </w:rPr>
        <w:tab/>
        <w:t xml:space="preserve">נציבות </w:t>
      </w:r>
      <w:r w:rsidR="009A31AD" w:rsidRPr="00A1479C">
        <w:rPr>
          <w:rFonts w:ascii="Century" w:hAnsi="Century" w:hint="cs"/>
          <w:rtl/>
        </w:rPr>
        <w:t>שוויון זכויות לאנשים עם מוגבלות</w:t>
      </w:r>
      <w:r w:rsidR="009A31AD" w:rsidRPr="00A1479C">
        <w:rPr>
          <w:rFonts w:ascii="Century" w:hAnsi="Century" w:cs="Miriam" w:hint="cs"/>
          <w:b/>
          <w:spacing w:val="0"/>
          <w:szCs w:val="24"/>
          <w:rtl/>
        </w:rPr>
        <w:t xml:space="preserve"> </w:t>
      </w:r>
      <w:r w:rsidR="009A31AD">
        <w:rPr>
          <w:rFonts w:hint="cs"/>
          <w:rtl/>
        </w:rPr>
        <w:t xml:space="preserve">היא הרגולטור המרכזי בתחום זכויות בעלי מוגבלויות בישראל, ובין תפקידיה, פעילות למניעת הפליה ולקידום השתלבות אנשים עם מוגבלות בחברה. כפי שעולה מתגובת משיבי המדינה, גורמי הנציבות </w:t>
      </w:r>
      <w:r w:rsidR="009A31AD" w:rsidRPr="00391925">
        <w:rPr>
          <w:rFonts w:ascii="Century" w:hAnsi="Century" w:cs="Miriam" w:hint="cs"/>
          <w:b/>
          <w:spacing w:val="0"/>
          <w:szCs w:val="24"/>
          <w:rtl/>
        </w:rPr>
        <w:t>לא</w:t>
      </w:r>
      <w:r w:rsidR="009A31AD">
        <w:rPr>
          <w:rFonts w:hint="cs"/>
          <w:rtl/>
        </w:rPr>
        <w:t xml:space="preserve"> שותפו על ידי גורמי משרד החינוך בהתייעצויות שקדמו לקבלת ההחלטה, והמדינה בהגינותה הודתה כי אכן מדובר בתקלה. </w:t>
      </w:r>
    </w:p>
    <w:p w:rsidR="009A31AD" w:rsidRDefault="009A31AD" w:rsidP="009A31AD">
      <w:pPr>
        <w:pStyle w:val="Ruller4"/>
        <w:rPr>
          <w:rtl/>
        </w:rPr>
      </w:pPr>
    </w:p>
    <w:p w:rsidR="009A31AD" w:rsidRDefault="00F6038B" w:rsidP="00F6038B">
      <w:pPr>
        <w:pStyle w:val="Ruller4"/>
        <w:rPr>
          <w:rtl/>
        </w:rPr>
      </w:pPr>
      <w:r>
        <w:rPr>
          <w:rFonts w:hint="cs"/>
          <w:rtl/>
        </w:rPr>
        <w:t>16</w:t>
      </w:r>
      <w:r w:rsidR="009A31AD">
        <w:rPr>
          <w:rFonts w:hint="cs"/>
          <w:rtl/>
        </w:rPr>
        <w:t>.</w:t>
      </w:r>
      <w:r w:rsidR="009A31AD">
        <w:rPr>
          <w:rFonts w:hint="cs"/>
          <w:rtl/>
        </w:rPr>
        <w:tab/>
        <w:t>ככלל, לא כל פגם שנפל בהחלטה המינהלית מצדיק את בטלותה של אותה החלטה (</w:t>
      </w:r>
      <w:r w:rsidR="009A31AD">
        <w:rPr>
          <w:rFonts w:ascii="Times New Roman" w:hAnsi="Times New Roman" w:hint="cs"/>
          <w:rtl/>
        </w:rPr>
        <w:t xml:space="preserve">ראו, לדוגמה, </w:t>
      </w:r>
      <w:r w:rsidR="009A31AD" w:rsidRPr="00A1479C">
        <w:rPr>
          <w:rFonts w:ascii="Century" w:hAnsi="Century" w:hint="cs"/>
          <w:rtl/>
        </w:rPr>
        <w:t>רע"</w:t>
      </w:r>
      <w:r w:rsidR="009A31AD">
        <w:rPr>
          <w:rFonts w:ascii="Century" w:hAnsi="Century" w:hint="cs"/>
          <w:rtl/>
        </w:rPr>
        <w:t>פ</w:t>
      </w:r>
      <w:r w:rsidR="009A31AD" w:rsidRPr="00A1479C">
        <w:rPr>
          <w:rFonts w:ascii="Century" w:hAnsi="Century"/>
          <w:rtl/>
        </w:rPr>
        <w:t xml:space="preserve"> 2413/99 </w:t>
      </w:r>
      <w:r w:rsidR="009A31AD" w:rsidRPr="00A1479C">
        <w:rPr>
          <w:rFonts w:ascii="Century" w:hAnsi="Century" w:cs="Miriam"/>
          <w:b/>
          <w:spacing w:val="0"/>
          <w:szCs w:val="24"/>
          <w:rtl/>
        </w:rPr>
        <w:t>גיספן נ' התובע הצבאי הראשי</w:t>
      </w:r>
      <w:r w:rsidR="009A31AD" w:rsidRPr="00A1479C">
        <w:rPr>
          <w:rFonts w:ascii="Century" w:hAnsi="Century"/>
          <w:rtl/>
        </w:rPr>
        <w:t>, פ"ד נה</w:t>
      </w:r>
      <w:r w:rsidR="009A31AD" w:rsidRPr="00A1479C">
        <w:rPr>
          <w:rFonts w:ascii="Century" w:hAnsi="Century" w:hint="cs"/>
          <w:rtl/>
        </w:rPr>
        <w:t xml:space="preserve">(4) </w:t>
      </w:r>
      <w:r w:rsidR="009A31AD">
        <w:rPr>
          <w:rFonts w:ascii="Century" w:hAnsi="Century" w:hint="cs"/>
          <w:rtl/>
        </w:rPr>
        <w:t xml:space="preserve">673, 689-688 (2001); </w:t>
      </w:r>
      <w:r w:rsidR="009A31AD" w:rsidRPr="00835173">
        <w:rPr>
          <w:rFonts w:ascii="Century" w:hAnsi="Century" w:hint="eastAsia"/>
          <w:rtl/>
        </w:rPr>
        <w:t>בג</w:t>
      </w:r>
      <w:r w:rsidR="009A31AD" w:rsidRPr="00835173">
        <w:rPr>
          <w:rFonts w:ascii="Century" w:hAnsi="Century"/>
          <w:rtl/>
        </w:rPr>
        <w:t>"</w:t>
      </w:r>
      <w:r w:rsidR="009A31AD" w:rsidRPr="00835173">
        <w:rPr>
          <w:rFonts w:ascii="Century" w:hAnsi="Century" w:hint="eastAsia"/>
          <w:rtl/>
        </w:rPr>
        <w:t>ץ</w:t>
      </w:r>
      <w:r w:rsidR="009A31AD" w:rsidRPr="00835173">
        <w:rPr>
          <w:rFonts w:ascii="Century" w:hAnsi="Century"/>
          <w:rtl/>
        </w:rPr>
        <w:t xml:space="preserve"> 1633/20</w:t>
      </w:r>
      <w:r w:rsidR="009A31AD" w:rsidRPr="00835173">
        <w:rPr>
          <w:rtl/>
        </w:rPr>
        <w:t xml:space="preserve"> </w:t>
      </w:r>
      <w:r w:rsidR="009A31AD" w:rsidRPr="00E13DB6">
        <w:rPr>
          <w:rFonts w:ascii="Century" w:hAnsi="Century" w:cs="Miriam"/>
          <w:b/>
          <w:spacing w:val="0"/>
          <w:szCs w:val="24"/>
          <w:rtl/>
        </w:rPr>
        <w:t>"</w:t>
      </w:r>
      <w:r w:rsidR="009A31AD" w:rsidRPr="00E13DB6">
        <w:rPr>
          <w:rFonts w:ascii="Century" w:hAnsi="Century" w:cs="Miriam" w:hint="eastAsia"/>
          <w:b/>
          <w:spacing w:val="0"/>
          <w:szCs w:val="24"/>
          <w:rtl/>
        </w:rPr>
        <w:t>סל</w:t>
      </w:r>
      <w:r w:rsidR="009A31AD" w:rsidRPr="00E13DB6">
        <w:rPr>
          <w:rFonts w:ascii="Century" w:hAnsi="Century" w:cs="Miriam"/>
          <w:b/>
          <w:spacing w:val="0"/>
          <w:szCs w:val="24"/>
          <w:rtl/>
        </w:rPr>
        <w:t xml:space="preserve">" </w:t>
      </w:r>
      <w:r w:rsidR="009A31AD" w:rsidRPr="00E13DB6">
        <w:rPr>
          <w:rFonts w:ascii="Century" w:hAnsi="Century" w:cs="Miriam" w:hint="eastAsia"/>
          <w:b/>
          <w:spacing w:val="0"/>
          <w:szCs w:val="24"/>
          <w:rtl/>
        </w:rPr>
        <w:t>שירותי</w:t>
      </w:r>
      <w:r w:rsidR="009A31AD" w:rsidRPr="00E13DB6">
        <w:rPr>
          <w:rFonts w:ascii="Century" w:hAnsi="Century" w:cs="Miriam"/>
          <w:b/>
          <w:spacing w:val="0"/>
          <w:szCs w:val="24"/>
          <w:rtl/>
        </w:rPr>
        <w:t xml:space="preserve"> </w:t>
      </w:r>
      <w:r w:rsidR="009A31AD" w:rsidRPr="00E13DB6">
        <w:rPr>
          <w:rFonts w:ascii="Century" w:hAnsi="Century" w:cs="Miriam" w:hint="eastAsia"/>
          <w:b/>
          <w:spacing w:val="0"/>
          <w:szCs w:val="24"/>
          <w:rtl/>
        </w:rPr>
        <w:t>סיעוד</w:t>
      </w:r>
      <w:r w:rsidR="009A31AD" w:rsidRPr="00E13DB6">
        <w:rPr>
          <w:rFonts w:ascii="Century" w:hAnsi="Century" w:cs="Miriam"/>
          <w:b/>
          <w:spacing w:val="0"/>
          <w:szCs w:val="24"/>
          <w:rtl/>
        </w:rPr>
        <w:t xml:space="preserve"> </w:t>
      </w:r>
      <w:r w:rsidR="009A31AD" w:rsidRPr="00E13DB6">
        <w:rPr>
          <w:rFonts w:ascii="Century" w:hAnsi="Century" w:cs="Miriam" w:hint="eastAsia"/>
          <w:b/>
          <w:spacing w:val="0"/>
          <w:szCs w:val="24"/>
          <w:rtl/>
        </w:rPr>
        <w:t>נ</w:t>
      </w:r>
      <w:r w:rsidR="009A31AD" w:rsidRPr="00E13DB6">
        <w:rPr>
          <w:rFonts w:ascii="Century" w:hAnsi="Century" w:cs="Miriam"/>
          <w:b/>
          <w:spacing w:val="0"/>
          <w:szCs w:val="24"/>
          <w:rtl/>
        </w:rPr>
        <w:t xml:space="preserve">' </w:t>
      </w:r>
      <w:r w:rsidR="009A31AD" w:rsidRPr="00E13DB6">
        <w:rPr>
          <w:rFonts w:ascii="Century" w:hAnsi="Century" w:cs="Miriam" w:hint="eastAsia"/>
          <w:b/>
          <w:spacing w:val="0"/>
          <w:szCs w:val="24"/>
          <w:rtl/>
        </w:rPr>
        <w:t>מדינת</w:t>
      </w:r>
      <w:r w:rsidR="009A31AD" w:rsidRPr="00E13DB6">
        <w:rPr>
          <w:rFonts w:ascii="Century" w:hAnsi="Century" w:cs="Miriam"/>
          <w:b/>
          <w:spacing w:val="0"/>
          <w:szCs w:val="24"/>
          <w:rtl/>
        </w:rPr>
        <w:t xml:space="preserve"> </w:t>
      </w:r>
      <w:r w:rsidR="009A31AD" w:rsidRPr="00E13DB6">
        <w:rPr>
          <w:rFonts w:ascii="Century" w:hAnsi="Century" w:cs="Miriam" w:hint="eastAsia"/>
          <w:b/>
          <w:spacing w:val="0"/>
          <w:szCs w:val="24"/>
          <w:rtl/>
        </w:rPr>
        <w:t>ישראל</w:t>
      </w:r>
      <w:r w:rsidR="009A31AD" w:rsidRPr="0085634F">
        <w:rPr>
          <w:rtl/>
        </w:rPr>
        <w:t xml:space="preserve">, </w:t>
      </w:r>
      <w:r w:rsidR="009A31AD" w:rsidRPr="0085634F">
        <w:rPr>
          <w:rFonts w:hint="eastAsia"/>
          <w:rtl/>
        </w:rPr>
        <w:t>פסקה</w:t>
      </w:r>
      <w:r w:rsidR="009A31AD" w:rsidRPr="0085634F">
        <w:rPr>
          <w:rtl/>
        </w:rPr>
        <w:t xml:space="preserve"> 4 </w:t>
      </w:r>
      <w:r w:rsidR="009A31AD" w:rsidRPr="0085634F">
        <w:rPr>
          <w:rFonts w:hint="eastAsia"/>
          <w:rtl/>
        </w:rPr>
        <w:t>לפסק</w:t>
      </w:r>
      <w:r w:rsidR="009A31AD" w:rsidRPr="0085634F">
        <w:rPr>
          <w:rtl/>
        </w:rPr>
        <w:t xml:space="preserve"> </w:t>
      </w:r>
      <w:r w:rsidR="009A31AD" w:rsidRPr="0085634F">
        <w:rPr>
          <w:rFonts w:hint="eastAsia"/>
          <w:rtl/>
        </w:rPr>
        <w:t>דינ</w:t>
      </w:r>
      <w:r w:rsidR="009A31AD">
        <w:rPr>
          <w:rFonts w:hint="cs"/>
          <w:rtl/>
        </w:rPr>
        <w:t xml:space="preserve">ו של השופט </w:t>
      </w:r>
      <w:r w:rsidR="009A31AD" w:rsidRPr="000774E6">
        <w:rPr>
          <w:rFonts w:ascii="Century" w:hAnsi="Century" w:cs="Miriam" w:hint="eastAsia"/>
          <w:b/>
          <w:spacing w:val="0"/>
          <w:szCs w:val="24"/>
          <w:rtl/>
        </w:rPr>
        <w:t>ע</w:t>
      </w:r>
      <w:r w:rsidR="009A31AD" w:rsidRPr="000774E6">
        <w:rPr>
          <w:rFonts w:ascii="Century" w:hAnsi="Century" w:cs="Miriam"/>
          <w:b/>
          <w:spacing w:val="0"/>
          <w:szCs w:val="24"/>
          <w:rtl/>
        </w:rPr>
        <w:t xml:space="preserve">' </w:t>
      </w:r>
      <w:r w:rsidR="009A31AD" w:rsidRPr="000774E6">
        <w:rPr>
          <w:rFonts w:ascii="Century" w:hAnsi="Century" w:cs="Miriam" w:hint="eastAsia"/>
          <w:b/>
          <w:spacing w:val="0"/>
          <w:szCs w:val="24"/>
          <w:rtl/>
        </w:rPr>
        <w:t>פוגלמן</w:t>
      </w:r>
      <w:r w:rsidR="009A31AD" w:rsidRPr="00E83C88">
        <w:rPr>
          <w:rFonts w:ascii="Times New Roman" w:hAnsi="Times New Roman" w:cs="David"/>
          <w:spacing w:val="0"/>
          <w:szCs w:val="24"/>
          <w:rtl/>
        </w:rPr>
        <w:t xml:space="preserve"> </w:t>
      </w:r>
      <w:r w:rsidR="009A31AD" w:rsidRPr="0085634F">
        <w:rPr>
          <w:rtl/>
        </w:rPr>
        <w:t>(27.7.2020);</w:t>
      </w:r>
      <w:r w:rsidR="009A31AD">
        <w:rPr>
          <w:rFonts w:ascii="Century" w:hAnsi="Century" w:hint="cs"/>
          <w:rtl/>
        </w:rPr>
        <w:t xml:space="preserve"> יצחק </w:t>
      </w:r>
      <w:r w:rsidR="009A31AD" w:rsidRPr="00A1479C">
        <w:rPr>
          <w:rFonts w:ascii="Century" w:hAnsi="Century" w:hint="eastAsia"/>
          <w:rtl/>
        </w:rPr>
        <w:t>זמיר</w:t>
      </w:r>
      <w:r w:rsidR="009A31AD" w:rsidRPr="00A1479C">
        <w:rPr>
          <w:rFonts w:ascii="Century" w:hAnsi="Century"/>
          <w:rtl/>
        </w:rPr>
        <w:t xml:space="preserve"> </w:t>
      </w:r>
      <w:r w:rsidR="009A31AD" w:rsidRPr="00835173">
        <w:rPr>
          <w:rFonts w:ascii="Century" w:hAnsi="Century" w:cs="Miriam" w:hint="eastAsia"/>
          <w:b/>
          <w:spacing w:val="0"/>
          <w:szCs w:val="24"/>
          <w:rtl/>
        </w:rPr>
        <w:t>הסמכות</w:t>
      </w:r>
      <w:r w:rsidR="009A31AD" w:rsidRPr="00835173">
        <w:rPr>
          <w:rFonts w:ascii="Century" w:hAnsi="Century" w:cs="Miriam"/>
          <w:b/>
          <w:spacing w:val="0"/>
          <w:szCs w:val="24"/>
          <w:rtl/>
        </w:rPr>
        <w:t xml:space="preserve"> </w:t>
      </w:r>
      <w:r w:rsidR="009A31AD" w:rsidRPr="00835173">
        <w:rPr>
          <w:rFonts w:ascii="Century" w:hAnsi="Century" w:cs="Miriam" w:hint="eastAsia"/>
          <w:b/>
          <w:spacing w:val="0"/>
          <w:szCs w:val="24"/>
          <w:rtl/>
        </w:rPr>
        <w:t>המינהלית</w:t>
      </w:r>
      <w:r w:rsidR="009A31AD">
        <w:rPr>
          <w:rFonts w:ascii="Century" w:hAnsi="Century" w:hint="cs"/>
          <w:rtl/>
        </w:rPr>
        <w:t xml:space="preserve"> </w:t>
      </w:r>
      <w:r w:rsidR="009A31AD" w:rsidRPr="00A1479C">
        <w:rPr>
          <w:rFonts w:ascii="Century" w:hAnsi="Century" w:hint="cs"/>
          <w:rtl/>
        </w:rPr>
        <w:t>1718-1717</w:t>
      </w:r>
      <w:r w:rsidR="009A31AD">
        <w:rPr>
          <w:rFonts w:ascii="Century" w:hAnsi="Century" w:hint="cs"/>
          <w:rtl/>
        </w:rPr>
        <w:t xml:space="preserve"> (2014); </w:t>
      </w:r>
      <w:r w:rsidR="009A31AD">
        <w:rPr>
          <w:rFonts w:ascii="Times New Roman" w:hAnsi="Times New Roman" w:hint="cs"/>
          <w:rtl/>
        </w:rPr>
        <w:t xml:space="preserve">דפנה ברק-ארז </w:t>
      </w:r>
      <w:r w:rsidR="009A31AD">
        <w:rPr>
          <w:rFonts w:ascii="Century" w:hAnsi="Century" w:cs="Miriam" w:hint="cs"/>
          <w:b/>
          <w:spacing w:val="0"/>
          <w:szCs w:val="24"/>
          <w:rtl/>
        </w:rPr>
        <w:t>משפט מינהלי</w:t>
      </w:r>
      <w:r w:rsidR="009A31AD">
        <w:rPr>
          <w:rFonts w:ascii="Century" w:hAnsi="Century" w:hint="cs"/>
          <w:rtl/>
        </w:rPr>
        <w:t xml:space="preserve"> כרך ב, 839-795 (2010)). </w:t>
      </w:r>
    </w:p>
    <w:p w:rsidR="009A31AD" w:rsidRDefault="009A31AD" w:rsidP="009A31AD">
      <w:pPr>
        <w:pStyle w:val="Ruller4"/>
        <w:rPr>
          <w:rtl/>
        </w:rPr>
      </w:pPr>
    </w:p>
    <w:p w:rsidR="009A31AD" w:rsidRDefault="009A31AD" w:rsidP="003C2BA2">
      <w:pPr>
        <w:pStyle w:val="Ruller4"/>
        <w:rPr>
          <w:rtl/>
        </w:rPr>
      </w:pPr>
      <w:r>
        <w:rPr>
          <w:rtl/>
        </w:rPr>
        <w:tab/>
      </w:r>
      <w:r>
        <w:rPr>
          <w:rFonts w:hint="cs"/>
          <w:rtl/>
        </w:rPr>
        <w:t xml:space="preserve">אלא שבמקרה דנן, לפגם האמור יש משקל של ממש לנוכח חשיבותה של הנציבות כאחד הגורמים המקצועיים הרלוונטיים, ולנוכח העובדה שעמדתה המקצועית של הנציבות </w:t>
      </w:r>
      <w:r w:rsidRPr="003C3010">
        <w:rPr>
          <w:rFonts w:ascii="Century" w:hAnsi="Century" w:cs="Miriam" w:hint="cs"/>
          <w:b/>
          <w:spacing w:val="0"/>
          <w:szCs w:val="24"/>
          <w:rtl/>
        </w:rPr>
        <w:t>אינה</w:t>
      </w:r>
      <w:r>
        <w:rPr>
          <w:rFonts w:hint="cs"/>
          <w:rtl/>
        </w:rPr>
        <w:t xml:space="preserve"> כעמדתו של משרד החינוך אלא כעמדתם של העותרים. </w:t>
      </w:r>
    </w:p>
    <w:p w:rsidR="005912D2" w:rsidRDefault="005912D2" w:rsidP="003C2BA2">
      <w:pPr>
        <w:pStyle w:val="Ruller4"/>
        <w:rPr>
          <w:rtl/>
        </w:rPr>
      </w:pPr>
    </w:p>
    <w:p w:rsidR="00FB1392" w:rsidRDefault="003C2BA2" w:rsidP="005622AD">
      <w:pPr>
        <w:pStyle w:val="Ruller4"/>
        <w:rPr>
          <w:rtl/>
        </w:rPr>
      </w:pPr>
      <w:r>
        <w:rPr>
          <w:rFonts w:hint="cs"/>
          <w:rtl/>
        </w:rPr>
        <w:t>1</w:t>
      </w:r>
      <w:r w:rsidR="00F6038B">
        <w:rPr>
          <w:rFonts w:hint="cs"/>
          <w:rtl/>
        </w:rPr>
        <w:t>7</w:t>
      </w:r>
      <w:r>
        <w:rPr>
          <w:rFonts w:hint="cs"/>
          <w:rtl/>
        </w:rPr>
        <w:t>.</w:t>
      </w:r>
      <w:r>
        <w:rPr>
          <w:rFonts w:hint="cs"/>
          <w:rtl/>
        </w:rPr>
        <w:tab/>
      </w:r>
      <w:r w:rsidR="009A31AD">
        <w:rPr>
          <w:rFonts w:hint="cs"/>
          <w:rtl/>
        </w:rPr>
        <w:t xml:space="preserve">ודוק: ברי כי עמדתה של הנציבות אינה מחייבת את משרד החינוך. ברם, אי שיתוף הנציגות </w:t>
      </w:r>
      <w:r w:rsidR="009A31AD">
        <w:rPr>
          <w:rtl/>
        </w:rPr>
        <w:t>–</w:t>
      </w:r>
      <w:r w:rsidR="009A31AD">
        <w:rPr>
          <w:rFonts w:hint="cs"/>
          <w:rtl/>
        </w:rPr>
        <w:t xml:space="preserve"> כגורם נדרש ורלוונטי להיוועצות טרם קבלת ההחלטה </w:t>
      </w:r>
      <w:r w:rsidR="009A31AD">
        <w:rPr>
          <w:rtl/>
        </w:rPr>
        <w:t>–</w:t>
      </w:r>
      <w:r w:rsidR="009A31AD">
        <w:rPr>
          <w:rFonts w:hint="cs"/>
          <w:rtl/>
        </w:rPr>
        <w:t xml:space="preserve"> הוא פגם כבד משקל בהליך המינהלי שהביא לקבלת ההחלטה. </w:t>
      </w:r>
      <w:r w:rsidR="00FB1392">
        <w:rPr>
          <w:rFonts w:hint="cs"/>
          <w:rtl/>
        </w:rPr>
        <w:t xml:space="preserve">פסיקתו של בית משפט זה עסקה בהרחבה לאורך השנים בחשיבות הנודעת להליכי היוועצות שאותם יש לא רק לקיים, אלא לקיים "בלב פתוח ובנפש קולטת" (ראו: </w:t>
      </w:r>
      <w:r w:rsidR="00FB1392" w:rsidRPr="00DB016E">
        <w:rPr>
          <w:rFonts w:ascii="Century" w:hAnsi="Century"/>
          <w:rtl/>
        </w:rPr>
        <w:t>בג"ץ</w:t>
      </w:r>
      <w:r w:rsidR="00FB1392">
        <w:rPr>
          <w:rFonts w:ascii="Century" w:hAnsi="Century" w:hint="cs"/>
          <w:rtl/>
        </w:rPr>
        <w:t xml:space="preserve"> 265/68 </w:t>
      </w:r>
      <w:r w:rsidR="00FB1392" w:rsidRPr="00DB016E">
        <w:rPr>
          <w:rFonts w:ascii="Century" w:hAnsi="Century" w:cs="Miriam"/>
          <w:b/>
          <w:spacing w:val="0"/>
          <w:szCs w:val="24"/>
          <w:rtl/>
        </w:rPr>
        <w:t>אגודת האינג'ינרים והארכיטקטים בישראל</w:t>
      </w:r>
      <w:r w:rsidR="00BA4C6F">
        <w:rPr>
          <w:rFonts w:ascii="Century" w:hAnsi="Century" w:cs="Miriam" w:hint="cs"/>
          <w:b/>
          <w:spacing w:val="0"/>
          <w:szCs w:val="24"/>
          <w:rtl/>
        </w:rPr>
        <w:t xml:space="preserve"> נ' שר</w:t>
      </w:r>
      <w:r w:rsidR="00FB1392" w:rsidRPr="00DB016E">
        <w:rPr>
          <w:rFonts w:ascii="Century" w:hAnsi="Century" w:cs="Miriam"/>
          <w:b/>
          <w:spacing w:val="0"/>
          <w:szCs w:val="24"/>
          <w:rtl/>
        </w:rPr>
        <w:t xml:space="preserve"> העבוד</w:t>
      </w:r>
      <w:r w:rsidR="00FB1392">
        <w:rPr>
          <w:rFonts w:ascii="Century" w:hAnsi="Century" w:cs="Miriam" w:hint="cs"/>
          <w:b/>
          <w:spacing w:val="0"/>
          <w:szCs w:val="24"/>
          <w:rtl/>
        </w:rPr>
        <w:t xml:space="preserve">ה, </w:t>
      </w:r>
      <w:r w:rsidR="00FB1392" w:rsidRPr="00DB016E">
        <w:rPr>
          <w:rFonts w:ascii="Century" w:hAnsi="Century"/>
          <w:rtl/>
        </w:rPr>
        <w:t>פ"ד כג(1)</w:t>
      </w:r>
      <w:r w:rsidR="00BA4C6F">
        <w:rPr>
          <w:rFonts w:ascii="Century" w:hAnsi="Century" w:hint="cs"/>
          <w:rtl/>
        </w:rPr>
        <w:t xml:space="preserve"> 132 (1969)</w:t>
      </w:r>
      <w:r w:rsidR="00FB1392">
        <w:rPr>
          <w:rFonts w:hint="cs"/>
          <w:rtl/>
        </w:rPr>
        <w:t xml:space="preserve">; בג"ץ 5933/98 פורום היוצרים הדוקומנטריים נ' נשיא המדינה, פ"ד נד(3) 496 </w:t>
      </w:r>
      <w:r w:rsidR="00BA4C6F">
        <w:rPr>
          <w:rFonts w:hint="cs"/>
          <w:rtl/>
        </w:rPr>
        <w:t>(2000</w:t>
      </w:r>
      <w:r w:rsidR="00FB1392">
        <w:rPr>
          <w:rFonts w:hint="cs"/>
          <w:rtl/>
        </w:rPr>
        <w:t>). דבר מכל זה לא נעשה.</w:t>
      </w:r>
    </w:p>
    <w:p w:rsidR="009A31AD" w:rsidRDefault="009A31AD" w:rsidP="009A31AD">
      <w:pPr>
        <w:pStyle w:val="Ruller4"/>
        <w:rPr>
          <w:rtl/>
        </w:rPr>
      </w:pPr>
    </w:p>
    <w:p w:rsidR="009A31AD" w:rsidRDefault="00F6038B" w:rsidP="009A31AD">
      <w:pPr>
        <w:pStyle w:val="Ruller4"/>
        <w:rPr>
          <w:rtl/>
        </w:rPr>
      </w:pPr>
      <w:r>
        <w:rPr>
          <w:rFonts w:hint="cs"/>
          <w:rtl/>
        </w:rPr>
        <w:t>18</w:t>
      </w:r>
      <w:r w:rsidR="009A31AD">
        <w:rPr>
          <w:rFonts w:hint="cs"/>
          <w:rtl/>
        </w:rPr>
        <w:t>.</w:t>
      </w:r>
      <w:r w:rsidR="009A31AD">
        <w:rPr>
          <w:rFonts w:hint="cs"/>
          <w:rtl/>
        </w:rPr>
        <w:tab/>
        <w:t xml:space="preserve">העותרים טענו כי ההחלטה התקבלה ללא מעורבות ההורים ומבלי שעודכנו על אודות הדיון שנערך במשרד החינוך בנוגע לאפשרות קיצור יום הלימודים, ומשכך ההחלטה התקבלה בניגוד לכללי הצדק הטבעי. </w:t>
      </w:r>
    </w:p>
    <w:p w:rsidR="009A31AD" w:rsidRDefault="009A31AD" w:rsidP="009A31AD">
      <w:pPr>
        <w:pStyle w:val="Ruller4"/>
        <w:rPr>
          <w:rtl/>
        </w:rPr>
      </w:pPr>
    </w:p>
    <w:p w:rsidR="009A31AD" w:rsidRDefault="009A31AD" w:rsidP="009A31AD">
      <w:pPr>
        <w:pStyle w:val="Ruller4"/>
        <w:rPr>
          <w:rtl/>
        </w:rPr>
      </w:pPr>
      <w:r>
        <w:rPr>
          <w:rtl/>
        </w:rPr>
        <w:tab/>
      </w:r>
      <w:r>
        <w:rPr>
          <w:rFonts w:hint="cs"/>
          <w:rtl/>
        </w:rPr>
        <w:t xml:space="preserve">ההחלטה התקבלה בתיאום עם הנהגת ההורים הארצית, שבה נמצאים נציגים של הורים לתלמידים בחינוך המיוחד. בדיון לפנינו עלתה השאלה אם יש לראות </w:t>
      </w:r>
      <w:r w:rsidRPr="00721E6F">
        <w:rPr>
          <w:rFonts w:hint="cs"/>
          <w:rtl/>
        </w:rPr>
        <w:t>בהנהגת ההורים הארצית משום גורם יציג, ואם חתימתו של יו"ר הנהגת ההורים הארצית נעשתה ללא ידיעת כל</w:t>
      </w:r>
      <w:r>
        <w:rPr>
          <w:rFonts w:hint="cs"/>
          <w:rtl/>
        </w:rPr>
        <w:t xml:space="preserve">ל חברי פורום הנהגת ההורים הארצית. לאור המסקנה אליה הגענו, איננו נדרשים לשאלות אלה. </w:t>
      </w:r>
    </w:p>
    <w:p w:rsidR="009A31AD" w:rsidRDefault="009A31AD" w:rsidP="009A31AD">
      <w:pPr>
        <w:pStyle w:val="Ruller4"/>
        <w:rPr>
          <w:rtl/>
        </w:rPr>
      </w:pPr>
    </w:p>
    <w:p w:rsidR="009A31AD" w:rsidRPr="0099116E" w:rsidRDefault="009A31AD" w:rsidP="009A31AD">
      <w:pPr>
        <w:pStyle w:val="Ruller4"/>
        <w:rPr>
          <w:rFonts w:ascii="Century" w:hAnsi="Century" w:cs="Miriam"/>
          <w:b/>
          <w:spacing w:val="0"/>
          <w:szCs w:val="24"/>
          <w:rtl/>
        </w:rPr>
      </w:pPr>
      <w:r w:rsidRPr="0099116E">
        <w:rPr>
          <w:rFonts w:ascii="Century" w:hAnsi="Century" w:cs="Miriam" w:hint="cs"/>
          <w:b/>
          <w:spacing w:val="0"/>
          <w:szCs w:val="24"/>
          <w:rtl/>
        </w:rPr>
        <w:t xml:space="preserve">תקופת </w:t>
      </w:r>
      <w:r>
        <w:rPr>
          <w:rFonts w:ascii="Century" w:hAnsi="Century" w:cs="Miriam" w:hint="cs"/>
          <w:b/>
          <w:spacing w:val="0"/>
          <w:szCs w:val="24"/>
          <w:rtl/>
        </w:rPr>
        <w:t>מעבר ו</w:t>
      </w:r>
      <w:r w:rsidRPr="0099116E">
        <w:rPr>
          <w:rFonts w:ascii="Century" w:hAnsi="Century" w:cs="Miriam" w:hint="cs"/>
          <w:b/>
          <w:spacing w:val="0"/>
          <w:szCs w:val="24"/>
          <w:rtl/>
        </w:rPr>
        <w:t xml:space="preserve">התארגנות </w:t>
      </w:r>
    </w:p>
    <w:p w:rsidR="009A31AD" w:rsidRDefault="009A31AD" w:rsidP="009A31AD">
      <w:pPr>
        <w:pStyle w:val="Ruller4"/>
        <w:rPr>
          <w:rtl/>
        </w:rPr>
      </w:pPr>
    </w:p>
    <w:p w:rsidR="009A31AD" w:rsidRDefault="00F6038B" w:rsidP="009A31AD">
      <w:pPr>
        <w:pStyle w:val="Ruller4"/>
        <w:rPr>
          <w:rtl/>
        </w:rPr>
      </w:pPr>
      <w:r>
        <w:rPr>
          <w:rFonts w:hint="cs"/>
          <w:rtl/>
        </w:rPr>
        <w:t>19</w:t>
      </w:r>
      <w:r w:rsidR="009A31AD">
        <w:rPr>
          <w:rFonts w:hint="cs"/>
          <w:rtl/>
        </w:rPr>
        <w:t>.</w:t>
      </w:r>
      <w:r w:rsidR="009A31AD">
        <w:rPr>
          <w:rFonts w:hint="cs"/>
          <w:rtl/>
        </w:rPr>
        <w:tab/>
        <w:t>ככלל, במסגרת הביקורת על ההחלטה המינהלית, בית המשפט נדרש גם למימד הזמן (</w:t>
      </w:r>
      <w:r w:rsidR="009A31AD" w:rsidRPr="000774E6">
        <w:rPr>
          <w:rFonts w:ascii="Century" w:hAnsi="Century" w:hint="eastAsia"/>
          <w:rtl/>
        </w:rPr>
        <w:t>בג</w:t>
      </w:r>
      <w:r w:rsidR="009A31AD" w:rsidRPr="000774E6">
        <w:rPr>
          <w:rFonts w:ascii="Century" w:hAnsi="Century"/>
          <w:rtl/>
        </w:rPr>
        <w:t>"</w:t>
      </w:r>
      <w:r w:rsidR="009A31AD" w:rsidRPr="000774E6">
        <w:rPr>
          <w:rFonts w:ascii="Century" w:hAnsi="Century" w:hint="eastAsia"/>
          <w:rtl/>
        </w:rPr>
        <w:t>ץ</w:t>
      </w:r>
      <w:r w:rsidR="009A31AD" w:rsidRPr="000774E6">
        <w:rPr>
          <w:rFonts w:ascii="Century" w:hAnsi="Century"/>
          <w:rtl/>
        </w:rPr>
        <w:t xml:space="preserve"> 2832/96</w:t>
      </w:r>
      <w:r w:rsidR="009A31AD" w:rsidRPr="00835173">
        <w:rPr>
          <w:rFonts w:hint="cs"/>
          <w:rtl/>
        </w:rPr>
        <w:t xml:space="preserve"> </w:t>
      </w:r>
      <w:r w:rsidR="009A31AD" w:rsidRPr="00F01FBF">
        <w:rPr>
          <w:rFonts w:ascii="Century" w:hAnsi="Century" w:cs="Miriam" w:hint="cs"/>
          <w:b/>
          <w:spacing w:val="0"/>
          <w:szCs w:val="24"/>
          <w:rtl/>
        </w:rPr>
        <w:t>בנאי נ' המועצה הארצית של לשכת עורכי הדין</w:t>
      </w:r>
      <w:r w:rsidR="009A31AD" w:rsidRPr="00F01FBF">
        <w:rPr>
          <w:rFonts w:ascii="Century" w:hAnsi="Century" w:hint="cs"/>
          <w:rtl/>
        </w:rPr>
        <w:t>, פ"ד נ(2)</w:t>
      </w:r>
      <w:r w:rsidR="009A31AD" w:rsidRPr="00F01FBF">
        <w:rPr>
          <w:rFonts w:ascii="Century" w:hAnsi="Century"/>
          <w:rtl/>
        </w:rPr>
        <w:t xml:space="preserve"> 582, 593 (1996)</w:t>
      </w:r>
      <w:r w:rsidR="009A31AD">
        <w:rPr>
          <w:rFonts w:ascii="Century" w:hAnsi="Century" w:hint="cs"/>
          <w:rtl/>
        </w:rPr>
        <w:t>;</w:t>
      </w:r>
      <w:r w:rsidR="009A31AD" w:rsidRPr="00F01FBF">
        <w:rPr>
          <w:rFonts w:ascii="Century" w:hAnsi="Century" w:hint="cs"/>
          <w:rtl/>
        </w:rPr>
        <w:t xml:space="preserve"> </w:t>
      </w:r>
      <w:r w:rsidR="009A31AD" w:rsidRPr="00721E6F">
        <w:rPr>
          <w:rFonts w:ascii="Century" w:hAnsi="Century" w:hint="eastAsia"/>
          <w:rtl/>
        </w:rPr>
        <w:t>דפנה</w:t>
      </w:r>
      <w:r w:rsidR="009A31AD" w:rsidRPr="00721E6F">
        <w:rPr>
          <w:rFonts w:ascii="Century" w:hAnsi="Century"/>
          <w:rtl/>
        </w:rPr>
        <w:t xml:space="preserve"> </w:t>
      </w:r>
      <w:r w:rsidR="009A31AD" w:rsidRPr="00721E6F">
        <w:rPr>
          <w:rFonts w:ascii="Century" w:hAnsi="Century" w:hint="eastAsia"/>
          <w:rtl/>
        </w:rPr>
        <w:t>ברק</w:t>
      </w:r>
      <w:r w:rsidR="009A31AD" w:rsidRPr="00721E6F">
        <w:rPr>
          <w:rFonts w:ascii="Century" w:hAnsi="Century"/>
          <w:rtl/>
        </w:rPr>
        <w:t>-</w:t>
      </w:r>
      <w:r w:rsidR="009A31AD" w:rsidRPr="00721E6F">
        <w:rPr>
          <w:rFonts w:ascii="Century" w:hAnsi="Century" w:hint="eastAsia"/>
          <w:rtl/>
        </w:rPr>
        <w:t>ארז</w:t>
      </w:r>
      <w:r w:rsidR="009A31AD" w:rsidRPr="00721E6F">
        <w:rPr>
          <w:rFonts w:ascii="Century" w:hAnsi="Century" w:cs="Miriam"/>
          <w:b/>
          <w:spacing w:val="0"/>
          <w:szCs w:val="24"/>
          <w:rtl/>
        </w:rPr>
        <w:t xml:space="preserve"> </w:t>
      </w:r>
      <w:r w:rsidR="009A31AD" w:rsidRPr="00721E6F">
        <w:rPr>
          <w:rFonts w:ascii="Century" w:hAnsi="Century" w:cs="Miriam" w:hint="eastAsia"/>
          <w:b/>
          <w:spacing w:val="0"/>
          <w:szCs w:val="24"/>
          <w:rtl/>
        </w:rPr>
        <w:t>משפט</w:t>
      </w:r>
      <w:r w:rsidR="009A31AD" w:rsidRPr="00721E6F">
        <w:rPr>
          <w:rFonts w:ascii="Century" w:hAnsi="Century" w:cs="Miriam"/>
          <w:b/>
          <w:spacing w:val="0"/>
          <w:szCs w:val="24"/>
          <w:rtl/>
        </w:rPr>
        <w:t xml:space="preserve"> </w:t>
      </w:r>
      <w:r w:rsidR="009A31AD" w:rsidRPr="00721E6F">
        <w:rPr>
          <w:rFonts w:ascii="Century" w:hAnsi="Century" w:cs="Miriam" w:hint="eastAsia"/>
          <w:b/>
          <w:spacing w:val="0"/>
          <w:szCs w:val="24"/>
          <w:rtl/>
        </w:rPr>
        <w:t>מינהלי</w:t>
      </w:r>
      <w:r w:rsidR="009A31AD" w:rsidRPr="0075727E">
        <w:rPr>
          <w:rFonts w:ascii="Century" w:hAnsi="Century" w:cs="Miriam"/>
          <w:b/>
          <w:spacing w:val="0"/>
          <w:szCs w:val="24"/>
          <w:rtl/>
        </w:rPr>
        <w:t xml:space="preserve"> </w:t>
      </w:r>
      <w:r w:rsidR="009A31AD" w:rsidRPr="00F01FBF">
        <w:rPr>
          <w:rFonts w:ascii="Century" w:hAnsi="Century" w:hint="eastAsia"/>
          <w:rtl/>
        </w:rPr>
        <w:t>כרך</w:t>
      </w:r>
      <w:r w:rsidR="009A31AD" w:rsidRPr="00F01FBF">
        <w:rPr>
          <w:rFonts w:ascii="Century" w:hAnsi="Century"/>
          <w:rtl/>
        </w:rPr>
        <w:t xml:space="preserve"> </w:t>
      </w:r>
      <w:r w:rsidR="009A31AD" w:rsidRPr="00F01FBF">
        <w:rPr>
          <w:rFonts w:ascii="Century" w:hAnsi="Century" w:hint="cs"/>
          <w:rtl/>
        </w:rPr>
        <w:t>א</w:t>
      </w:r>
      <w:r w:rsidR="009A31AD" w:rsidRPr="00F01FBF">
        <w:rPr>
          <w:rFonts w:ascii="Century" w:hAnsi="Century"/>
          <w:rtl/>
        </w:rPr>
        <w:t xml:space="preserve"> </w:t>
      </w:r>
      <w:r w:rsidR="009A31AD" w:rsidRPr="00F01FBF">
        <w:rPr>
          <w:rFonts w:ascii="Century" w:hAnsi="Century" w:hint="cs"/>
          <w:rtl/>
        </w:rPr>
        <w:t>עמ' 365</w:t>
      </w:r>
      <w:r w:rsidR="009A31AD" w:rsidRPr="00F01FBF">
        <w:rPr>
          <w:rFonts w:ascii="Century" w:hAnsi="Century"/>
          <w:rtl/>
        </w:rPr>
        <w:t xml:space="preserve"> </w:t>
      </w:r>
      <w:r w:rsidR="009A31AD">
        <w:rPr>
          <w:rFonts w:ascii="Century" w:hAnsi="Century" w:hint="cs"/>
          <w:rtl/>
        </w:rPr>
        <w:t xml:space="preserve">ואילך </w:t>
      </w:r>
      <w:r w:rsidR="009A31AD" w:rsidRPr="00F01FBF">
        <w:rPr>
          <w:rFonts w:ascii="Century" w:hAnsi="Century"/>
          <w:rtl/>
        </w:rPr>
        <w:t>(2013)</w:t>
      </w:r>
      <w:r w:rsidR="009A31AD">
        <w:rPr>
          <w:rFonts w:hint="cs"/>
          <w:rtl/>
        </w:rPr>
        <w:t xml:space="preserve">; </w:t>
      </w:r>
      <w:r w:rsidR="009A31AD" w:rsidRPr="00F01FBF">
        <w:rPr>
          <w:rFonts w:ascii="Century" w:hAnsi="Century" w:hint="eastAsia"/>
          <w:rtl/>
        </w:rPr>
        <w:t>יצחק</w:t>
      </w:r>
      <w:r w:rsidR="009A31AD" w:rsidRPr="00F01FBF">
        <w:rPr>
          <w:rFonts w:ascii="Century" w:hAnsi="Century"/>
          <w:rtl/>
        </w:rPr>
        <w:t xml:space="preserve"> </w:t>
      </w:r>
      <w:r w:rsidR="009A31AD" w:rsidRPr="00721E6F">
        <w:rPr>
          <w:rFonts w:ascii="Century" w:hAnsi="Century" w:hint="eastAsia"/>
          <w:rtl/>
        </w:rPr>
        <w:t>זמיר</w:t>
      </w:r>
      <w:r w:rsidR="009A31AD" w:rsidRPr="00F01FBF">
        <w:rPr>
          <w:rFonts w:ascii="Century" w:hAnsi="Century"/>
          <w:b/>
          <w:spacing w:val="0"/>
          <w:rtl/>
        </w:rPr>
        <w:t xml:space="preserve"> </w:t>
      </w:r>
      <w:r w:rsidR="009A31AD" w:rsidRPr="00835173">
        <w:rPr>
          <w:rFonts w:ascii="Century" w:hAnsi="Century" w:cs="Miriam" w:hint="eastAsia"/>
          <w:b/>
          <w:spacing w:val="0"/>
          <w:szCs w:val="24"/>
          <w:rtl/>
        </w:rPr>
        <w:t>הסמכות</w:t>
      </w:r>
      <w:r w:rsidR="009A31AD" w:rsidRPr="00835173">
        <w:rPr>
          <w:rFonts w:ascii="Century" w:hAnsi="Century" w:cs="Miriam"/>
          <w:b/>
          <w:spacing w:val="0"/>
          <w:szCs w:val="24"/>
          <w:rtl/>
        </w:rPr>
        <w:t xml:space="preserve"> </w:t>
      </w:r>
      <w:r w:rsidR="009A31AD" w:rsidRPr="00835173">
        <w:rPr>
          <w:rFonts w:ascii="Century" w:hAnsi="Century" w:cs="Miriam" w:hint="eastAsia"/>
          <w:b/>
          <w:spacing w:val="0"/>
          <w:szCs w:val="24"/>
          <w:rtl/>
        </w:rPr>
        <w:t>המינהלית</w:t>
      </w:r>
      <w:r w:rsidR="009A31AD" w:rsidRPr="00835173">
        <w:rPr>
          <w:rFonts w:ascii="Century" w:hAnsi="Century" w:hint="cs"/>
          <w:rtl/>
        </w:rPr>
        <w:t xml:space="preserve"> </w:t>
      </w:r>
      <w:r w:rsidR="009A31AD" w:rsidRPr="00F01FBF">
        <w:rPr>
          <w:rFonts w:ascii="Century" w:hAnsi="Century" w:hint="cs"/>
          <w:rtl/>
        </w:rPr>
        <w:t>כרך ב, עמ'</w:t>
      </w:r>
      <w:r w:rsidR="009A31AD" w:rsidRPr="00F01FBF">
        <w:rPr>
          <w:rFonts w:ascii="Century" w:hAnsi="Century"/>
          <w:rtl/>
        </w:rPr>
        <w:t xml:space="preserve"> </w:t>
      </w:r>
      <w:r w:rsidR="009A31AD" w:rsidRPr="00F01FBF">
        <w:rPr>
          <w:rFonts w:ascii="Century" w:hAnsi="Century" w:hint="cs"/>
          <w:rtl/>
        </w:rPr>
        <w:t xml:space="preserve">1337 </w:t>
      </w:r>
      <w:r w:rsidR="009A31AD">
        <w:rPr>
          <w:rFonts w:ascii="Century" w:hAnsi="Century" w:hint="cs"/>
          <w:rtl/>
        </w:rPr>
        <w:t xml:space="preserve">ואילך </w:t>
      </w:r>
      <w:r w:rsidR="009A31AD" w:rsidRPr="00F01FBF">
        <w:rPr>
          <w:rFonts w:ascii="Century" w:hAnsi="Century" w:hint="cs"/>
          <w:rtl/>
        </w:rPr>
        <w:t>(מהדורה שנייה, 2010</w:t>
      </w:r>
      <w:r w:rsidR="009A31AD">
        <w:rPr>
          <w:rFonts w:ascii="Century" w:hAnsi="Century" w:hint="cs"/>
          <w:rtl/>
        </w:rPr>
        <w:t>).</w:t>
      </w:r>
      <w:r w:rsidR="009A31AD">
        <w:rPr>
          <w:rFonts w:hint="cs"/>
          <w:rtl/>
        </w:rPr>
        <w:t xml:space="preserve"> </w:t>
      </w:r>
    </w:p>
    <w:p w:rsidR="009A31AD" w:rsidRDefault="009A31AD" w:rsidP="009A31AD">
      <w:pPr>
        <w:pStyle w:val="Ruller4"/>
        <w:rPr>
          <w:rtl/>
        </w:rPr>
      </w:pPr>
    </w:p>
    <w:p w:rsidR="009A31AD" w:rsidRDefault="009A31AD" w:rsidP="009A31AD">
      <w:pPr>
        <w:pStyle w:val="Ruller4"/>
        <w:rPr>
          <w:rtl/>
        </w:rPr>
      </w:pPr>
      <w:r>
        <w:rPr>
          <w:rtl/>
        </w:rPr>
        <w:tab/>
      </w:r>
      <w:r>
        <w:rPr>
          <w:rFonts w:hint="cs"/>
          <w:rtl/>
        </w:rPr>
        <w:t xml:space="preserve">אך לאחרונה עמד בית משפט זה על רכיב הזמן בהחלטה המינהלית, בהקשר של ביטול סבסוד מעונות יום לאברכים, ונקבע כי על הרשות לקבוע הוראת מעבר לשם תקופת התארגנות והיערכות (בג"ץ 5782/21 </w:t>
      </w:r>
      <w:r w:rsidRPr="00835173">
        <w:rPr>
          <w:rFonts w:ascii="Century" w:hAnsi="Century" w:cs="Miriam" w:hint="cs"/>
          <w:b/>
          <w:spacing w:val="0"/>
          <w:szCs w:val="24"/>
          <w:rtl/>
        </w:rPr>
        <w:t>זילבר נ' שר האוצר</w:t>
      </w:r>
      <w:r>
        <w:rPr>
          <w:rFonts w:hint="cs"/>
          <w:rtl/>
        </w:rPr>
        <w:t xml:space="preserve"> (12.1.2022)). בשל חשיבות הנושא לענייננו, נביא מקצת מדברי השופטים שם: </w:t>
      </w:r>
    </w:p>
    <w:p w:rsidR="009A31AD" w:rsidRDefault="009A31AD" w:rsidP="009A31AD">
      <w:pPr>
        <w:pStyle w:val="Ruller5"/>
        <w:rPr>
          <w:rtl/>
        </w:rPr>
      </w:pPr>
    </w:p>
    <w:p w:rsidR="009A31AD" w:rsidRDefault="009A31AD" w:rsidP="009A31AD">
      <w:pPr>
        <w:pStyle w:val="Ruller5"/>
        <w:rPr>
          <w:rtl/>
        </w:rPr>
      </w:pPr>
      <w:r>
        <w:rPr>
          <w:rFonts w:hint="cs"/>
          <w:rtl/>
        </w:rPr>
        <w:t>"הפסיקה הכירה בקיומה העקרוני של חובת השלטון לקבוע הוראות מעבר, ואף העניקה, במקרים מסוימים, מעמד חוקתי לזכות להוראת מעבר.</w:t>
      </w:r>
    </w:p>
    <w:p w:rsidR="009A31AD" w:rsidRDefault="009A31AD" w:rsidP="009A31AD">
      <w:pPr>
        <w:pStyle w:val="Ruller5"/>
        <w:rPr>
          <w:rtl/>
        </w:rPr>
      </w:pPr>
    </w:p>
    <w:p w:rsidR="009A31AD" w:rsidRDefault="009A31AD" w:rsidP="009A31AD">
      <w:pPr>
        <w:pStyle w:val="Ruller5"/>
        <w:rPr>
          <w:rtl/>
        </w:rPr>
      </w:pPr>
      <w:r>
        <w:rPr>
          <w:rFonts w:hint="cs"/>
          <w:rtl/>
        </w:rPr>
        <w:t xml:space="preserve">[...] בנסיבות מתאימות, עשוי לקום לאזרח אינטרס מוגן </w:t>
      </w:r>
      <w:r>
        <w:rPr>
          <w:rtl/>
        </w:rPr>
        <w:t>–</w:t>
      </w:r>
      <w:r>
        <w:rPr>
          <w:rFonts w:hint="cs"/>
          <w:rtl/>
        </w:rPr>
        <w:t xml:space="preserve"> אינטרס המגיע כדי זכות משפטית בת קיימא </w:t>
      </w:r>
      <w:r>
        <w:rPr>
          <w:rtl/>
        </w:rPr>
        <w:t>–</w:t>
      </w:r>
      <w:r>
        <w:rPr>
          <w:rFonts w:hint="cs"/>
          <w:rtl/>
        </w:rPr>
        <w:t xml:space="preserve"> להסתמך על כך שהסבסוד שאותו הוא מקבל מהשלטון לא יבוטל ולא ישונה באבחה אחת, אלא באופן אשר יגן עליו מפני נזקים והפסדים שמעבר לשלילת הסבסוד גופו, ואשר יאפשר לו היערכות לקראת המציאות החדשה.</w:t>
      </w:r>
    </w:p>
    <w:p w:rsidR="009A31AD" w:rsidRDefault="009A31AD" w:rsidP="009A31AD">
      <w:pPr>
        <w:pStyle w:val="Ruller5"/>
        <w:rPr>
          <w:rtl/>
        </w:rPr>
      </w:pPr>
    </w:p>
    <w:p w:rsidR="009A31AD" w:rsidRDefault="009A31AD" w:rsidP="009A31AD">
      <w:pPr>
        <w:pStyle w:val="Ruller5"/>
        <w:rPr>
          <w:rtl/>
        </w:rPr>
      </w:pPr>
      <w:r>
        <w:rPr>
          <w:rFonts w:hint="cs"/>
          <w:rtl/>
        </w:rPr>
        <w:t xml:space="preserve">[...] בהינתן ההסתמכות של משפחות האברכים על כך שהסבסוד לא יבוטל באופן מיידי, אלא רק לאחר מתן הודעה מוקדמת על ביטולו </w:t>
      </w:r>
      <w:r>
        <w:rPr>
          <w:rtl/>
        </w:rPr>
        <w:t>–</w:t>
      </w:r>
      <w:r>
        <w:rPr>
          <w:rFonts w:hint="cs"/>
          <w:rtl/>
        </w:rPr>
        <w:t xml:space="preserve"> הודעה אשר תותיר בידי המשפחות זמן סביר להתארגנות ולהיערכות שתמנענה שיבושים ניכרים בחייהן </w:t>
      </w:r>
      <w:r>
        <w:rPr>
          <w:rtl/>
        </w:rPr>
        <w:t>–</w:t>
      </w:r>
      <w:r>
        <w:rPr>
          <w:rFonts w:hint="cs"/>
          <w:rtl/>
        </w:rPr>
        <w:t xml:space="preserve"> החובה לקבוע הוראת מעבר מתאימה להפסקת תחולתם של מבחני התמיכה הישנים הינה ברורה ואף מובנת מאליה.</w:t>
      </w:r>
    </w:p>
    <w:p w:rsidR="009A31AD" w:rsidRDefault="009A31AD" w:rsidP="009A31AD">
      <w:pPr>
        <w:pStyle w:val="Ruller5"/>
        <w:rPr>
          <w:rtl/>
        </w:rPr>
      </w:pPr>
    </w:p>
    <w:p w:rsidR="009A31AD" w:rsidRDefault="009A31AD" w:rsidP="009A31AD">
      <w:pPr>
        <w:pStyle w:val="Ruller5"/>
        <w:rPr>
          <w:rtl/>
        </w:rPr>
      </w:pPr>
      <w:r>
        <w:rPr>
          <w:rFonts w:hint="cs"/>
          <w:rtl/>
        </w:rPr>
        <w:t xml:space="preserve">[...] כל אדם הוא עולם ומלואו, והשלטון, כנאמן הציבור, חייב להימנע, ככל שניתן, מלשבש את עולמו. </w:t>
      </w:r>
    </w:p>
    <w:p w:rsidR="009A31AD" w:rsidRDefault="009A31AD" w:rsidP="009A31AD">
      <w:pPr>
        <w:pStyle w:val="Ruller5"/>
        <w:rPr>
          <w:rtl/>
        </w:rPr>
      </w:pPr>
    </w:p>
    <w:p w:rsidR="009A31AD" w:rsidRDefault="009A31AD" w:rsidP="009A31AD">
      <w:pPr>
        <w:pStyle w:val="Ruller5"/>
        <w:rPr>
          <w:rtl/>
        </w:rPr>
      </w:pPr>
      <w:r>
        <w:rPr>
          <w:rFonts w:hint="cs"/>
          <w:rtl/>
        </w:rPr>
        <w:t xml:space="preserve">[...] </w:t>
      </w:r>
      <w:r w:rsidRPr="00482CA7">
        <w:rPr>
          <w:rFonts w:hint="eastAsia"/>
          <w:rtl/>
        </w:rPr>
        <w:t>שינוי</w:t>
      </w:r>
      <w:r w:rsidRPr="00482CA7">
        <w:rPr>
          <w:rtl/>
        </w:rPr>
        <w:t xml:space="preserve"> </w:t>
      </w:r>
      <w:r w:rsidRPr="00482CA7">
        <w:rPr>
          <w:rFonts w:hint="eastAsia"/>
          <w:rtl/>
        </w:rPr>
        <w:t>מדיניות</w:t>
      </w:r>
      <w:r w:rsidRPr="00482CA7">
        <w:rPr>
          <w:rtl/>
        </w:rPr>
        <w:t xml:space="preserve"> </w:t>
      </w:r>
      <w:r w:rsidRPr="00482CA7">
        <w:rPr>
          <w:rFonts w:hint="eastAsia"/>
          <w:rtl/>
        </w:rPr>
        <w:t>מסוג</w:t>
      </w:r>
      <w:r w:rsidRPr="00482CA7">
        <w:rPr>
          <w:rtl/>
        </w:rPr>
        <w:t xml:space="preserve"> </w:t>
      </w:r>
      <w:r w:rsidRPr="00482CA7">
        <w:rPr>
          <w:rFonts w:hint="eastAsia"/>
          <w:rtl/>
        </w:rPr>
        <w:t>זה</w:t>
      </w:r>
      <w:r w:rsidRPr="00482CA7">
        <w:rPr>
          <w:rtl/>
        </w:rPr>
        <w:t xml:space="preserve">, </w:t>
      </w:r>
      <w:r w:rsidRPr="00482CA7">
        <w:rPr>
          <w:rFonts w:hint="eastAsia"/>
          <w:rtl/>
        </w:rPr>
        <w:t>המשליך</w:t>
      </w:r>
      <w:r w:rsidRPr="00482CA7">
        <w:rPr>
          <w:rtl/>
        </w:rPr>
        <w:t xml:space="preserve"> </w:t>
      </w:r>
      <w:r w:rsidRPr="00482CA7">
        <w:rPr>
          <w:rFonts w:hint="eastAsia"/>
          <w:rtl/>
        </w:rPr>
        <w:t>באופן</w:t>
      </w:r>
      <w:r w:rsidRPr="00482CA7">
        <w:rPr>
          <w:rtl/>
        </w:rPr>
        <w:t xml:space="preserve"> </w:t>
      </w:r>
      <w:r w:rsidRPr="00482CA7">
        <w:rPr>
          <w:rFonts w:hint="eastAsia"/>
          <w:rtl/>
        </w:rPr>
        <w:t>עמוק</w:t>
      </w:r>
      <w:r w:rsidRPr="00482CA7">
        <w:rPr>
          <w:rtl/>
        </w:rPr>
        <w:t xml:space="preserve"> </w:t>
      </w:r>
      <w:r w:rsidRPr="00482CA7">
        <w:rPr>
          <w:rFonts w:hint="eastAsia"/>
          <w:rtl/>
        </w:rPr>
        <w:t>ומשמעותי</w:t>
      </w:r>
      <w:r w:rsidRPr="00482CA7">
        <w:rPr>
          <w:rtl/>
        </w:rPr>
        <w:t xml:space="preserve"> </w:t>
      </w:r>
      <w:r w:rsidRPr="00482CA7">
        <w:rPr>
          <w:rFonts w:hint="eastAsia"/>
          <w:rtl/>
        </w:rPr>
        <w:t>על</w:t>
      </w:r>
      <w:r w:rsidRPr="00482CA7">
        <w:rPr>
          <w:rtl/>
        </w:rPr>
        <w:t xml:space="preserve"> </w:t>
      </w:r>
      <w:r w:rsidRPr="00482CA7">
        <w:rPr>
          <w:rFonts w:hint="eastAsia"/>
          <w:rtl/>
        </w:rPr>
        <w:t>התנהלותן</w:t>
      </w:r>
      <w:r w:rsidRPr="00482CA7">
        <w:rPr>
          <w:rtl/>
        </w:rPr>
        <w:t xml:space="preserve"> </w:t>
      </w:r>
      <w:r w:rsidRPr="00482CA7">
        <w:rPr>
          <w:rFonts w:hint="eastAsia"/>
          <w:rtl/>
        </w:rPr>
        <w:t>של</w:t>
      </w:r>
      <w:r w:rsidRPr="00482CA7">
        <w:rPr>
          <w:rtl/>
        </w:rPr>
        <w:t xml:space="preserve"> </w:t>
      </w:r>
      <w:r w:rsidRPr="00482CA7">
        <w:rPr>
          <w:rFonts w:hint="eastAsia"/>
          <w:rtl/>
        </w:rPr>
        <w:t>משפחות</w:t>
      </w:r>
      <w:r w:rsidRPr="00482CA7">
        <w:rPr>
          <w:rtl/>
        </w:rPr>
        <w:t xml:space="preserve"> </w:t>
      </w:r>
      <w:r w:rsidRPr="00482CA7">
        <w:rPr>
          <w:rFonts w:hint="eastAsia"/>
          <w:rtl/>
        </w:rPr>
        <w:t>אברכים</w:t>
      </w:r>
      <w:r w:rsidRPr="00482CA7">
        <w:rPr>
          <w:rFonts w:hint="cs"/>
          <w:rtl/>
        </w:rPr>
        <w:t xml:space="preserve"> רבות</w:t>
      </w:r>
      <w:r w:rsidRPr="00482CA7">
        <w:rPr>
          <w:rtl/>
        </w:rPr>
        <w:t xml:space="preserve">, </w:t>
      </w:r>
      <w:r w:rsidRPr="00482CA7">
        <w:rPr>
          <w:rFonts w:hint="eastAsia"/>
          <w:rtl/>
        </w:rPr>
        <w:t>איננו</w:t>
      </w:r>
      <w:r w:rsidRPr="00482CA7">
        <w:rPr>
          <w:rtl/>
        </w:rPr>
        <w:t xml:space="preserve"> </w:t>
      </w:r>
      <w:r w:rsidRPr="00482CA7">
        <w:rPr>
          <w:rFonts w:hint="eastAsia"/>
          <w:rtl/>
        </w:rPr>
        <w:t>יכול</w:t>
      </w:r>
      <w:r w:rsidRPr="00482CA7">
        <w:rPr>
          <w:rtl/>
        </w:rPr>
        <w:t xml:space="preserve"> </w:t>
      </w:r>
      <w:r w:rsidRPr="00482CA7">
        <w:rPr>
          <w:rFonts w:hint="eastAsia"/>
          <w:rtl/>
        </w:rPr>
        <w:t>להיעשות</w:t>
      </w:r>
      <w:r w:rsidRPr="00482CA7">
        <w:rPr>
          <w:rtl/>
        </w:rPr>
        <w:t xml:space="preserve"> </w:t>
      </w:r>
      <w:r w:rsidRPr="00482CA7">
        <w:rPr>
          <w:rFonts w:hint="eastAsia"/>
          <w:rtl/>
        </w:rPr>
        <w:t>מהיום</w:t>
      </w:r>
      <w:r w:rsidRPr="00482CA7">
        <w:rPr>
          <w:rtl/>
        </w:rPr>
        <w:t xml:space="preserve"> </w:t>
      </w:r>
      <w:r w:rsidRPr="00482CA7">
        <w:rPr>
          <w:rFonts w:hint="eastAsia"/>
          <w:rtl/>
        </w:rPr>
        <w:t>למחר</w:t>
      </w:r>
      <w:r w:rsidRPr="00482CA7">
        <w:rPr>
          <w:rtl/>
        </w:rPr>
        <w:t xml:space="preserve">, </w:t>
      </w:r>
      <w:r w:rsidRPr="00482CA7">
        <w:rPr>
          <w:rFonts w:hint="eastAsia"/>
          <w:rtl/>
        </w:rPr>
        <w:t>אלא</w:t>
      </w:r>
      <w:r w:rsidRPr="00482CA7">
        <w:rPr>
          <w:rtl/>
        </w:rPr>
        <w:t xml:space="preserve"> </w:t>
      </w:r>
      <w:r w:rsidRPr="00482CA7">
        <w:rPr>
          <w:rFonts w:hint="eastAsia"/>
          <w:rtl/>
        </w:rPr>
        <w:t>מחייב</w:t>
      </w:r>
      <w:r w:rsidRPr="00482CA7">
        <w:rPr>
          <w:rtl/>
        </w:rPr>
        <w:t xml:space="preserve"> </w:t>
      </w:r>
      <w:r w:rsidRPr="00482CA7">
        <w:rPr>
          <w:rFonts w:hint="eastAsia"/>
          <w:rtl/>
        </w:rPr>
        <w:t>מתן</w:t>
      </w:r>
      <w:r w:rsidRPr="00482CA7">
        <w:rPr>
          <w:rtl/>
        </w:rPr>
        <w:t xml:space="preserve"> </w:t>
      </w:r>
      <w:r w:rsidRPr="00482CA7">
        <w:rPr>
          <w:rFonts w:hint="eastAsia"/>
          <w:rtl/>
        </w:rPr>
        <w:t>תקופת</w:t>
      </w:r>
      <w:r w:rsidRPr="00482CA7">
        <w:rPr>
          <w:rtl/>
        </w:rPr>
        <w:t xml:space="preserve"> </w:t>
      </w:r>
      <w:r w:rsidRPr="00482CA7">
        <w:rPr>
          <w:rFonts w:hint="eastAsia"/>
          <w:rtl/>
        </w:rPr>
        <w:t>ה</w:t>
      </w:r>
      <w:r w:rsidRPr="00482CA7">
        <w:rPr>
          <w:rFonts w:hint="cs"/>
          <w:rtl/>
        </w:rPr>
        <w:t>י</w:t>
      </w:r>
      <w:r w:rsidRPr="00482CA7">
        <w:rPr>
          <w:rFonts w:hint="eastAsia"/>
          <w:rtl/>
        </w:rPr>
        <w:t>ערכות</w:t>
      </w:r>
      <w:r w:rsidRPr="00482CA7">
        <w:rPr>
          <w:rtl/>
        </w:rPr>
        <w:t xml:space="preserve"> </w:t>
      </w:r>
      <w:r w:rsidRPr="00482CA7">
        <w:rPr>
          <w:rFonts w:hint="eastAsia"/>
          <w:rtl/>
        </w:rPr>
        <w:t>מתאימה</w:t>
      </w:r>
      <w:r>
        <w:rPr>
          <w:rFonts w:hint="cs"/>
          <w:rtl/>
        </w:rPr>
        <w:t>".</w:t>
      </w:r>
    </w:p>
    <w:p w:rsidR="009A31AD" w:rsidRPr="0066444A" w:rsidRDefault="009A31AD" w:rsidP="009A31AD">
      <w:pPr>
        <w:pStyle w:val="Ruller4"/>
        <w:rPr>
          <w:rtl/>
        </w:rPr>
      </w:pPr>
    </w:p>
    <w:p w:rsidR="009A31AD" w:rsidRDefault="00F6038B" w:rsidP="00F6038B">
      <w:pPr>
        <w:pStyle w:val="Ruller4"/>
        <w:rPr>
          <w:rtl/>
        </w:rPr>
      </w:pPr>
      <w:r>
        <w:rPr>
          <w:rFonts w:hint="cs"/>
          <w:rtl/>
        </w:rPr>
        <w:t>20</w:t>
      </w:r>
      <w:r w:rsidR="009A31AD">
        <w:rPr>
          <w:rFonts w:hint="cs"/>
          <w:rtl/>
        </w:rPr>
        <w:t>.</w:t>
      </w:r>
      <w:r w:rsidR="009A31AD">
        <w:rPr>
          <w:rFonts w:hint="cs"/>
          <w:rtl/>
        </w:rPr>
        <w:tab/>
        <w:t xml:space="preserve">מאז שנת 1998, מזה 25 שנה, יום הלימודים במסגרות התקשורת מסתיים בשעה 16:45. המחסור בכוח אדם בחינוך המיוחד היה ידוע זה מכבר, אך החלטת מנכ"ל משרד החינוך לקיצור יום הלימודים פורסמה רק ביום 14.6.2023, כשבועיים לפני סוף שנת הלימודים ופחות משלושה חודשים לפני תחילת שנת הלימודים הבאה. </w:t>
      </w:r>
    </w:p>
    <w:p w:rsidR="009A31AD" w:rsidRDefault="009A31AD" w:rsidP="009A31AD">
      <w:pPr>
        <w:pStyle w:val="Ruller4"/>
        <w:rPr>
          <w:rtl/>
        </w:rPr>
      </w:pPr>
    </w:p>
    <w:p w:rsidR="009A31AD" w:rsidRDefault="009A31AD" w:rsidP="00463AB0">
      <w:pPr>
        <w:pStyle w:val="Ruller4"/>
        <w:rPr>
          <w:rtl/>
        </w:rPr>
      </w:pPr>
      <w:r>
        <w:rPr>
          <w:rtl/>
        </w:rPr>
        <w:tab/>
      </w:r>
      <w:r>
        <w:rPr>
          <w:rFonts w:hint="cs"/>
          <w:rtl/>
        </w:rPr>
        <w:t>במצב הדברים הרגיל ובהקשרים אחרים, ייתכן שדי בתקופה זו לצורך התראה והתארגנות. ספק אם כך הדבר מקום שבו מדובר במשפחות לילדים על הרצף האוטיסטי. להחלטה על קיצור יום הלימודים השלכות על האחים והאחיות של הילדים, על המערך המשפחתי כולו, ועל יום העבודה של ההורים שיידרשו לבצע התאמה-רבתי במקום עבודתם, מה שעלול אף לפגוע בשכרם (45 דקות ביום שקול</w:t>
      </w:r>
      <w:r w:rsidR="00463AB0">
        <w:rPr>
          <w:rFonts w:hint="cs"/>
          <w:rtl/>
        </w:rPr>
        <w:t>ות</w:t>
      </w:r>
      <w:r>
        <w:rPr>
          <w:rFonts w:hint="cs"/>
          <w:rtl/>
        </w:rPr>
        <w:t xml:space="preserve"> לכ-16 שעות בחודש) ובמקרים קיצוניים גם להביא להפסקת עבודתם. יפים לענייננו הדברים הבאים: </w:t>
      </w:r>
    </w:p>
    <w:p w:rsidR="009A31AD" w:rsidRDefault="009A31AD" w:rsidP="009A31AD">
      <w:pPr>
        <w:pStyle w:val="Ruller4"/>
        <w:rPr>
          <w:rtl/>
        </w:rPr>
      </w:pPr>
    </w:p>
    <w:p w:rsidR="009A31AD" w:rsidRDefault="009A31AD" w:rsidP="00BA4C6F">
      <w:pPr>
        <w:pStyle w:val="Ruller5"/>
        <w:rPr>
          <w:rtl/>
        </w:rPr>
      </w:pPr>
      <w:r>
        <w:rPr>
          <w:rFonts w:hint="cs"/>
          <w:rtl/>
        </w:rPr>
        <w:t xml:space="preserve">"דומה, כי גם בימינו-אנו פועלות מסגרות החינוך לא רק כדי להעביר תכנים לימודיים, שהם כמובן עיקר, אלא גם לצורך 'שימור' התלמידים, </w:t>
      </w:r>
      <w:r w:rsidRPr="00ED6900">
        <w:rPr>
          <w:rFonts w:ascii="Century" w:hAnsi="Century" w:cs="Miriam" w:hint="cs"/>
          <w:b/>
          <w:spacing w:val="0"/>
          <w:szCs w:val="24"/>
          <w:rtl/>
        </w:rPr>
        <w:t>למען יוכלו הוריהם לצאת לפועלם ולעבודתם עדי ערב</w:t>
      </w:r>
      <w:r>
        <w:rPr>
          <w:rFonts w:hint="cs"/>
          <w:rtl/>
        </w:rPr>
        <w:t xml:space="preserve">. דומה, כי תכלית זו מתקיימת ביתר שׂאת בנוגע לתלמידי החינוך המיוחד, </w:t>
      </w:r>
      <w:r w:rsidRPr="00A41466">
        <w:rPr>
          <w:rFonts w:hint="cs"/>
          <w:rtl/>
        </w:rPr>
        <w:t xml:space="preserve">אשר </w:t>
      </w:r>
      <w:r>
        <w:rPr>
          <w:rFonts w:hint="cs"/>
          <w:rtl/>
        </w:rPr>
        <w:t xml:space="preserve">הטיפול בהם מצריך תשומת לב רבה, ערנות מוגברת, וסיוע בלתי מבוטל" (בג"ץ 1444/21 </w:t>
      </w:r>
      <w:r w:rsidRPr="00ED6900">
        <w:rPr>
          <w:rFonts w:ascii="Century" w:hAnsi="Century" w:cs="Miriam" w:hint="cs"/>
          <w:b/>
          <w:spacing w:val="0"/>
          <w:szCs w:val="24"/>
          <w:rtl/>
        </w:rPr>
        <w:t>אלו"ט אגודה לאומית לילדים ובוגרים עם אוט</w:t>
      </w:r>
      <w:r w:rsidR="00BA4C6F">
        <w:rPr>
          <w:rFonts w:ascii="Century" w:hAnsi="Century" w:cs="Miriam" w:hint="cs"/>
          <w:b/>
          <w:spacing w:val="0"/>
          <w:szCs w:val="24"/>
          <w:rtl/>
        </w:rPr>
        <w:t>י</w:t>
      </w:r>
      <w:r w:rsidRPr="00ED6900">
        <w:rPr>
          <w:rFonts w:ascii="Century" w:hAnsi="Century" w:cs="Miriam" w:hint="cs"/>
          <w:b/>
          <w:spacing w:val="0"/>
          <w:szCs w:val="24"/>
          <w:rtl/>
        </w:rPr>
        <w:t>זם נ' משרד החינוך</w:t>
      </w:r>
      <w:r>
        <w:rPr>
          <w:rFonts w:hint="cs"/>
          <w:rtl/>
        </w:rPr>
        <w:t>, פסקה 7</w:t>
      </w:r>
      <w:r w:rsidRPr="00ED6900">
        <w:rPr>
          <w:rFonts w:hint="cs"/>
          <w:rtl/>
        </w:rPr>
        <w:t xml:space="preserve"> </w:t>
      </w:r>
      <w:r>
        <w:rPr>
          <w:rFonts w:hint="cs"/>
          <w:rtl/>
        </w:rPr>
        <w:t xml:space="preserve">(3.9.2021)). </w:t>
      </w:r>
    </w:p>
    <w:p w:rsidR="009A31AD" w:rsidRDefault="009A31AD" w:rsidP="009A31AD">
      <w:pPr>
        <w:pStyle w:val="Ruller4"/>
        <w:rPr>
          <w:rtl/>
        </w:rPr>
      </w:pPr>
    </w:p>
    <w:p w:rsidR="009A31AD" w:rsidRDefault="00F6038B" w:rsidP="00F6038B">
      <w:pPr>
        <w:pStyle w:val="Ruller4"/>
        <w:rPr>
          <w:rtl/>
        </w:rPr>
      </w:pPr>
      <w:r>
        <w:rPr>
          <w:rFonts w:hint="cs"/>
          <w:rtl/>
        </w:rPr>
        <w:t>21</w:t>
      </w:r>
      <w:r w:rsidR="009A31AD">
        <w:rPr>
          <w:rFonts w:hint="cs"/>
          <w:rtl/>
        </w:rPr>
        <w:t>.</w:t>
      </w:r>
      <w:r w:rsidR="009A31AD">
        <w:rPr>
          <w:rFonts w:hint="cs"/>
          <w:rtl/>
        </w:rPr>
        <w:tab/>
        <w:t xml:space="preserve">בהקשר זה נטען על ידי העותרים לפגיעה בזכות החוקתית לחופש העיסוק. מבלי לקבוע מסמרות, דומה כי מדובר בפגיעה עקיפה ואגבית, שאינה בליבת הזכות, כך שאיני רואה להידרש לטענה זו. עם זאת, וכאמור לעיל, בקיצור יום הלימודים יש פגיעה בעבודתם של ההורים, ולכך השלכה על תקופת ההתארגנות והמעבר הנדרשת. </w:t>
      </w:r>
    </w:p>
    <w:p w:rsidR="009A31AD" w:rsidRDefault="009A31AD" w:rsidP="009A31AD">
      <w:pPr>
        <w:pStyle w:val="Ruller4"/>
        <w:rPr>
          <w:rtl/>
        </w:rPr>
      </w:pPr>
    </w:p>
    <w:p w:rsidR="009A31AD" w:rsidRPr="00554AB1" w:rsidRDefault="009A31AD" w:rsidP="009A31AD">
      <w:pPr>
        <w:pStyle w:val="Ruller4"/>
        <w:rPr>
          <w:rFonts w:ascii="Century" w:hAnsi="Century" w:cs="Miriam"/>
          <w:b/>
          <w:spacing w:val="0"/>
          <w:szCs w:val="24"/>
          <w:rtl/>
        </w:rPr>
      </w:pPr>
      <w:r>
        <w:rPr>
          <w:rFonts w:ascii="Century" w:hAnsi="Century" w:cs="Miriam" w:hint="cs"/>
          <w:b/>
          <w:spacing w:val="0"/>
          <w:szCs w:val="24"/>
          <w:rtl/>
        </w:rPr>
        <w:t xml:space="preserve">פגיעה בלתי מידתית - </w:t>
      </w:r>
      <w:r w:rsidRPr="00554AB1">
        <w:rPr>
          <w:rFonts w:ascii="Century" w:hAnsi="Century" w:cs="Miriam" w:hint="cs"/>
          <w:b/>
          <w:spacing w:val="0"/>
          <w:szCs w:val="24"/>
          <w:rtl/>
        </w:rPr>
        <w:t xml:space="preserve">"גם לי גם לך לא יהיה" </w:t>
      </w:r>
      <w:r w:rsidRPr="00554AB1">
        <w:rPr>
          <w:rFonts w:ascii="Century" w:hAnsi="Century" w:cs="Miriam"/>
          <w:b/>
          <w:spacing w:val="0"/>
          <w:szCs w:val="24"/>
          <w:rtl/>
        </w:rPr>
        <w:t>–</w:t>
      </w:r>
      <w:r w:rsidRPr="00554AB1">
        <w:rPr>
          <w:rFonts w:ascii="Century" w:hAnsi="Century" w:cs="Miriam" w:hint="cs"/>
          <w:b/>
          <w:spacing w:val="0"/>
          <w:szCs w:val="24"/>
          <w:rtl/>
        </w:rPr>
        <w:t xml:space="preserve"> השוואה כלפי מטה </w:t>
      </w:r>
      <w:r w:rsidRPr="00554AB1">
        <w:rPr>
          <w:rFonts w:ascii="Century" w:hAnsi="Century" w:cs="Miriam"/>
          <w:b/>
          <w:spacing w:val="0"/>
          <w:szCs w:val="24"/>
          <w:rtl/>
        </w:rPr>
        <w:t>(</w:t>
      </w:r>
      <w:r w:rsidRPr="00554AB1">
        <w:rPr>
          <w:rFonts w:ascii="Century" w:hAnsi="Century" w:cs="Miriam"/>
          <w:b/>
          <w:spacing w:val="0"/>
          <w:szCs w:val="24"/>
        </w:rPr>
        <w:t>leveling down</w:t>
      </w:r>
      <w:r w:rsidRPr="00554AB1">
        <w:rPr>
          <w:rFonts w:ascii="Century" w:hAnsi="Century" w:cs="Miriam"/>
          <w:b/>
          <w:spacing w:val="0"/>
          <w:szCs w:val="24"/>
          <w:rtl/>
        </w:rPr>
        <w:t>)</w:t>
      </w:r>
      <w:r w:rsidRPr="00554AB1">
        <w:rPr>
          <w:rFonts w:ascii="Century" w:hAnsi="Century" w:cs="Miriam" w:hint="cs"/>
          <w:b/>
          <w:spacing w:val="0"/>
          <w:szCs w:val="24"/>
          <w:rtl/>
        </w:rPr>
        <w:t>?</w:t>
      </w:r>
    </w:p>
    <w:p w:rsidR="009A31AD" w:rsidRDefault="009A31AD" w:rsidP="009A31AD">
      <w:pPr>
        <w:pStyle w:val="Ruller4"/>
        <w:rPr>
          <w:rtl/>
        </w:rPr>
      </w:pPr>
    </w:p>
    <w:p w:rsidR="009A31AD" w:rsidRDefault="00F6038B" w:rsidP="00F6038B">
      <w:pPr>
        <w:pStyle w:val="Ruller4"/>
        <w:rPr>
          <w:rtl/>
        </w:rPr>
      </w:pPr>
      <w:r>
        <w:rPr>
          <w:rFonts w:hint="cs"/>
          <w:rtl/>
        </w:rPr>
        <w:t>22</w:t>
      </w:r>
      <w:r w:rsidR="009A31AD">
        <w:rPr>
          <w:rFonts w:hint="cs"/>
          <w:rtl/>
        </w:rPr>
        <w:t>.</w:t>
      </w:r>
      <w:r w:rsidR="009A31AD">
        <w:rPr>
          <w:rFonts w:hint="cs"/>
          <w:rtl/>
        </w:rPr>
        <w:tab/>
        <w:t xml:space="preserve">מצוקת כוח האדם בתחום החינוך היא כמעט בבחינת ידיעה שיפוטית, והדברים נכונים במיוחד לחינוך המיוחד. מצוקה זו היא שהביאה את משיבי המדינה לקבלת ההחלטה, וכפי שהזכרנו לעיל, הנתונים העלו כי בשנת הלימודים תשפ"ד צפוי מחסור משמעותי של כ-1,300 עובדי הוראה. זאת, לא רק עקב הקושי בשימור כוח האדם הקיים, אלא גם לנוכח הגידול המטאורי בשיעור של 21% במספר התלמידים על הרצף האוטיסטי. התרגום המעשי של גידול זה הוא תוספת של למעלה מ-5,600 תלמידים (!!!) ולמעלה מ-700 כיתות לתלמידים על הרצף, לעומת שנת הלימודים תשפ"ג. </w:t>
      </w:r>
    </w:p>
    <w:p w:rsidR="009A31AD" w:rsidRDefault="009A31AD" w:rsidP="009A31AD">
      <w:pPr>
        <w:pStyle w:val="Ruller4"/>
        <w:rPr>
          <w:rtl/>
        </w:rPr>
      </w:pPr>
    </w:p>
    <w:p w:rsidR="009A31AD" w:rsidRDefault="00F6038B" w:rsidP="00F6038B">
      <w:pPr>
        <w:pStyle w:val="Ruller4"/>
        <w:rPr>
          <w:rtl/>
        </w:rPr>
      </w:pPr>
      <w:r>
        <w:rPr>
          <w:rFonts w:hint="cs"/>
          <w:rtl/>
        </w:rPr>
        <w:t>23</w:t>
      </w:r>
      <w:r w:rsidR="009A31AD">
        <w:rPr>
          <w:rFonts w:hint="cs"/>
          <w:rtl/>
        </w:rPr>
        <w:t>.</w:t>
      </w:r>
      <w:r w:rsidR="009A31AD">
        <w:rPr>
          <w:rFonts w:hint="cs"/>
          <w:rtl/>
        </w:rPr>
        <w:tab/>
        <w:t xml:space="preserve">אין להקל ראש בנתונים אלה, אשר שימשו בסיס להחלטה על קיצור יום הלימודים, וכפי שהתרשמנו, החלטה זו אכן התקבלה בלב כבד ומתוך תחושה של חוסר ברירה. </w:t>
      </w:r>
    </w:p>
    <w:p w:rsidR="009A31AD" w:rsidRDefault="009A31AD" w:rsidP="009A31AD">
      <w:pPr>
        <w:pStyle w:val="Ruller4"/>
        <w:rPr>
          <w:rtl/>
        </w:rPr>
      </w:pPr>
    </w:p>
    <w:p w:rsidR="009A31AD" w:rsidRDefault="009A31AD" w:rsidP="009A31AD">
      <w:pPr>
        <w:pStyle w:val="Ruller4"/>
        <w:rPr>
          <w:rtl/>
        </w:rPr>
      </w:pPr>
      <w:r>
        <w:rPr>
          <w:rtl/>
        </w:rPr>
        <w:tab/>
      </w:r>
      <w:r>
        <w:rPr>
          <w:rFonts w:hint="cs"/>
          <w:rtl/>
        </w:rPr>
        <w:t xml:space="preserve">ברם, הנתונים אינם חד-משמעיים. כפי שנכתב בתשובת משיבי המדינה, מאז קבלת ההחלטה צומצם המחסור בעובדי הוראה מ-1,324 ל-654 עובדים. משרד החינוך מייחס זאת להחלטה על קיצור יום הלימודים בעוד העותרים טוענים כי מידי שנת לימודים, פערי כוח האדם הולכים ומצטמצמים לקראת תחילת פתיחת שנת הלימודים. </w:t>
      </w:r>
    </w:p>
    <w:p w:rsidR="009A31AD" w:rsidRDefault="009A31AD" w:rsidP="009A31AD">
      <w:pPr>
        <w:pStyle w:val="Ruller4"/>
        <w:rPr>
          <w:rtl/>
        </w:rPr>
      </w:pPr>
    </w:p>
    <w:p w:rsidR="009A31AD" w:rsidRDefault="009A31AD" w:rsidP="00463AB0">
      <w:pPr>
        <w:pStyle w:val="Ruller4"/>
        <w:rPr>
          <w:rtl/>
        </w:rPr>
      </w:pPr>
      <w:r>
        <w:rPr>
          <w:rtl/>
        </w:rPr>
        <w:tab/>
      </w:r>
      <w:r>
        <w:rPr>
          <w:rFonts w:hint="cs"/>
          <w:rtl/>
        </w:rPr>
        <w:t>איני נדרש להכריע במחלוקת זו, וככלל, במחלוקת בין מומחים, בית המשפט מבכר את עמדת גורמי המקצוע ברשות המינהלית. החשוב לענייננו הוא, שמתוך הנתונים שהוצגו על ידי מרכז המחקר והמידע של הכנסת בישיבת ועדת החינוך, התרבות והספורט של הכנסת מיום 26.6.2023 ("מורים לחינוך מיוחד: נתונים וסוגיית המחסור במורים" (26.6.2023)), עולה כי עיקר המחסור במורים לחינוך מיוחד הוא במחוזות המרכז, תל אביב והדרום, בעוד שבמחוזות אחרים בארץ אין חוסר, או שהחוסר אינו גדול. ההחלטה הגורפת והרוחבית המתייחסת לכלל המסגרות לחינוך מיוחד בכל רחבי הארץ אינה מתחייבת מתוך התשתית העובדתית ש</w:t>
      </w:r>
      <w:r w:rsidR="00463AB0">
        <w:rPr>
          <w:rFonts w:hint="cs"/>
          <w:rtl/>
        </w:rPr>
        <w:t>שימשה בסיס להחלטה</w:t>
      </w:r>
      <w:r>
        <w:rPr>
          <w:rFonts w:hint="cs"/>
          <w:rtl/>
        </w:rPr>
        <w:t xml:space="preserve"> </w:t>
      </w:r>
      <w:r>
        <w:rPr>
          <w:rtl/>
        </w:rPr>
        <w:t>–</w:t>
      </w:r>
      <w:r>
        <w:rPr>
          <w:rFonts w:hint="cs"/>
          <w:rtl/>
        </w:rPr>
        <w:t xml:space="preserve"> חוסר של כ-1,300 עובדי הוראה בכיתות התקשורת מתוך 4,500 תקנים חסרים בחינוך המיוחד ומתוך כ-40,000 עובדי הוראה בחינוך המיוחד. המשמעות של החלטה גורפת זו היא פגיעה בעשרות אלפי תלמידים שלומדים במסגרות שבהן אין מחסור בכוח אדם המחייב את קיצור יום הלימודים. </w:t>
      </w:r>
    </w:p>
    <w:p w:rsidR="009A31AD" w:rsidRDefault="009A31AD" w:rsidP="009A31AD">
      <w:pPr>
        <w:pStyle w:val="Ruller4"/>
        <w:rPr>
          <w:rtl/>
        </w:rPr>
      </w:pPr>
    </w:p>
    <w:p w:rsidR="009A31AD" w:rsidRDefault="00F6038B" w:rsidP="00F6038B">
      <w:pPr>
        <w:pStyle w:val="Ruller4"/>
        <w:rPr>
          <w:rtl/>
        </w:rPr>
      </w:pPr>
      <w:r>
        <w:rPr>
          <w:rFonts w:hint="cs"/>
          <w:rtl/>
        </w:rPr>
        <w:t>24</w:t>
      </w:r>
      <w:r w:rsidR="009A31AD">
        <w:rPr>
          <w:rFonts w:hint="cs"/>
          <w:rtl/>
        </w:rPr>
        <w:t>.</w:t>
      </w:r>
      <w:r w:rsidR="009A31AD">
        <w:rPr>
          <w:rFonts w:hint="cs"/>
          <w:rtl/>
        </w:rPr>
        <w:tab/>
        <w:t>לא למותר לציין כי גם ועדת החינוך בכנסת המליצה שלא להחיל את ההחלטה באופן גורף על כל מוסדות החינוך, ולהמשיך ולקיים יום לימודים מלא במקומות שבהם אין מחסור בכוח אדם: "הוועדה מציעה לקיים יום לימודי מלא לילדים האוטיסטים, במקומות שזה ניתן, ויש מקומות כאלה" (מסקנות הוועדה מיום 26.6.2023).</w:t>
      </w:r>
    </w:p>
    <w:p w:rsidR="009A31AD" w:rsidRDefault="009A31AD" w:rsidP="009A31AD">
      <w:pPr>
        <w:pStyle w:val="Ruller4"/>
        <w:rPr>
          <w:rtl/>
        </w:rPr>
      </w:pPr>
    </w:p>
    <w:p w:rsidR="009A31AD" w:rsidRDefault="00F6038B" w:rsidP="00F6038B">
      <w:pPr>
        <w:pStyle w:val="Ruller4"/>
        <w:rPr>
          <w:rFonts w:ascii="Century" w:hAnsi="Century"/>
          <w:rtl/>
        </w:rPr>
      </w:pPr>
      <w:r>
        <w:rPr>
          <w:rFonts w:hint="cs"/>
          <w:rtl/>
        </w:rPr>
        <w:t>25</w:t>
      </w:r>
      <w:r w:rsidR="009A31AD">
        <w:rPr>
          <w:rFonts w:hint="cs"/>
          <w:rtl/>
        </w:rPr>
        <w:t>.</w:t>
      </w:r>
      <w:r w:rsidR="009A31AD">
        <w:rPr>
          <w:rFonts w:hint="cs"/>
          <w:rtl/>
        </w:rPr>
        <w:tab/>
      </w:r>
      <w:r w:rsidR="009A31AD" w:rsidRPr="00BE33FE">
        <w:rPr>
          <w:rFonts w:hint="eastAsia"/>
          <w:rtl/>
        </w:rPr>
        <w:t>סוד</w:t>
      </w:r>
      <w:r w:rsidR="009A31AD" w:rsidRPr="00BE33FE">
        <w:rPr>
          <w:rtl/>
        </w:rPr>
        <w:t xml:space="preserve"> </w:t>
      </w:r>
      <w:r w:rsidR="009A31AD" w:rsidRPr="000774E6">
        <w:rPr>
          <w:rFonts w:ascii="Century" w:hAnsi="Century" w:hint="eastAsia"/>
          <w:rtl/>
        </w:rPr>
        <w:t>גלוי</w:t>
      </w:r>
      <w:r w:rsidR="009A31AD" w:rsidRPr="000774E6">
        <w:rPr>
          <w:rFonts w:ascii="Century" w:hAnsi="Century"/>
          <w:rtl/>
        </w:rPr>
        <w:t xml:space="preserve"> </w:t>
      </w:r>
      <w:r w:rsidR="009A31AD" w:rsidRPr="000774E6">
        <w:rPr>
          <w:rFonts w:ascii="Century" w:hAnsi="Century" w:hint="eastAsia"/>
          <w:rtl/>
        </w:rPr>
        <w:t>הוא</w:t>
      </w:r>
      <w:r w:rsidR="009A31AD" w:rsidRPr="000774E6">
        <w:rPr>
          <w:rFonts w:ascii="Century" w:hAnsi="Century"/>
          <w:rtl/>
        </w:rPr>
        <w:t xml:space="preserve"> </w:t>
      </w:r>
      <w:r w:rsidR="009A31AD" w:rsidRPr="000774E6">
        <w:rPr>
          <w:rFonts w:ascii="Century" w:hAnsi="Century" w:hint="eastAsia"/>
          <w:rtl/>
        </w:rPr>
        <w:t>כי</w:t>
      </w:r>
      <w:r w:rsidR="009A31AD" w:rsidRPr="000774E6">
        <w:rPr>
          <w:rFonts w:ascii="Century" w:hAnsi="Century"/>
          <w:rtl/>
        </w:rPr>
        <w:t xml:space="preserve"> </w:t>
      </w:r>
      <w:r w:rsidR="009A31AD" w:rsidRPr="000774E6">
        <w:rPr>
          <w:rFonts w:ascii="Century" w:hAnsi="Century" w:hint="eastAsia"/>
          <w:rtl/>
        </w:rPr>
        <w:t>קיים</w:t>
      </w:r>
      <w:r w:rsidR="009A31AD" w:rsidRPr="000774E6">
        <w:rPr>
          <w:rFonts w:ascii="Century" w:hAnsi="Century"/>
          <w:rtl/>
        </w:rPr>
        <w:t xml:space="preserve"> </w:t>
      </w:r>
      <w:r w:rsidR="009A31AD" w:rsidRPr="000774E6">
        <w:rPr>
          <w:rFonts w:ascii="Century" w:hAnsi="Century" w:hint="eastAsia"/>
          <w:rtl/>
        </w:rPr>
        <w:t>מחסור</w:t>
      </w:r>
      <w:r w:rsidR="009A31AD" w:rsidRPr="000774E6">
        <w:rPr>
          <w:rFonts w:ascii="Century" w:hAnsi="Century"/>
          <w:rtl/>
        </w:rPr>
        <w:t xml:space="preserve"> </w:t>
      </w:r>
      <w:r w:rsidR="009A31AD" w:rsidRPr="000774E6">
        <w:rPr>
          <w:rFonts w:ascii="Century" w:hAnsi="Century" w:hint="eastAsia"/>
          <w:rtl/>
        </w:rPr>
        <w:t>במורים</w:t>
      </w:r>
      <w:r w:rsidR="009A31AD" w:rsidRPr="000774E6">
        <w:rPr>
          <w:rFonts w:ascii="Century" w:hAnsi="Century"/>
          <w:rtl/>
        </w:rPr>
        <w:t xml:space="preserve"> </w:t>
      </w:r>
      <w:r w:rsidR="009A31AD" w:rsidRPr="000774E6">
        <w:rPr>
          <w:rFonts w:ascii="Century" w:hAnsi="Century" w:hint="eastAsia"/>
          <w:rtl/>
        </w:rPr>
        <w:t>למתמטיקה</w:t>
      </w:r>
      <w:r w:rsidR="009A31AD" w:rsidRPr="000774E6">
        <w:rPr>
          <w:rFonts w:ascii="Century" w:hAnsi="Century"/>
          <w:rtl/>
        </w:rPr>
        <w:t xml:space="preserve"> </w:t>
      </w:r>
      <w:r w:rsidR="009A31AD" w:rsidRPr="000774E6">
        <w:rPr>
          <w:rFonts w:ascii="Century" w:hAnsi="Century" w:hint="eastAsia"/>
          <w:rtl/>
        </w:rPr>
        <w:t>ולפיזיקה</w:t>
      </w:r>
      <w:r w:rsidR="009A31AD" w:rsidRPr="000774E6">
        <w:rPr>
          <w:rFonts w:ascii="Century" w:hAnsi="Century"/>
          <w:rtl/>
        </w:rPr>
        <w:t xml:space="preserve">, </w:t>
      </w:r>
      <w:r w:rsidR="009A31AD" w:rsidRPr="000774E6">
        <w:rPr>
          <w:rFonts w:ascii="Century" w:hAnsi="Century" w:hint="eastAsia"/>
          <w:rtl/>
        </w:rPr>
        <w:t>אך</w:t>
      </w:r>
      <w:r w:rsidR="009A31AD" w:rsidRPr="000774E6">
        <w:rPr>
          <w:rFonts w:ascii="Century" w:hAnsi="Century"/>
          <w:rtl/>
        </w:rPr>
        <w:t xml:space="preserve"> </w:t>
      </w:r>
      <w:r w:rsidR="009A31AD" w:rsidRPr="000774E6">
        <w:rPr>
          <w:rFonts w:ascii="Century" w:hAnsi="Century" w:hint="eastAsia"/>
          <w:rtl/>
        </w:rPr>
        <w:t>קשה</w:t>
      </w:r>
      <w:r w:rsidR="009A31AD" w:rsidRPr="000774E6">
        <w:rPr>
          <w:rFonts w:ascii="Century" w:hAnsi="Century"/>
          <w:rtl/>
        </w:rPr>
        <w:t xml:space="preserve"> </w:t>
      </w:r>
      <w:r w:rsidR="009A31AD" w:rsidRPr="000774E6">
        <w:rPr>
          <w:rFonts w:ascii="Century" w:hAnsi="Century" w:hint="eastAsia"/>
          <w:rtl/>
        </w:rPr>
        <w:t>להלום</w:t>
      </w:r>
      <w:r w:rsidR="009A31AD" w:rsidRPr="000774E6">
        <w:rPr>
          <w:rFonts w:ascii="Century" w:hAnsi="Century"/>
          <w:rtl/>
        </w:rPr>
        <w:t xml:space="preserve"> </w:t>
      </w:r>
      <w:r w:rsidR="009A31AD" w:rsidRPr="000774E6">
        <w:rPr>
          <w:rFonts w:ascii="Century" w:hAnsi="Century" w:hint="eastAsia"/>
          <w:rtl/>
        </w:rPr>
        <w:t>כי</w:t>
      </w:r>
      <w:r w:rsidR="009A31AD" w:rsidRPr="000774E6">
        <w:rPr>
          <w:rFonts w:ascii="Century" w:hAnsi="Century"/>
          <w:rtl/>
        </w:rPr>
        <w:t xml:space="preserve"> </w:t>
      </w:r>
      <w:r w:rsidR="009A31AD" w:rsidRPr="000774E6">
        <w:rPr>
          <w:rFonts w:ascii="Century" w:hAnsi="Century" w:hint="eastAsia"/>
          <w:rtl/>
        </w:rPr>
        <w:t>עקב</w:t>
      </w:r>
      <w:r w:rsidR="009A31AD" w:rsidRPr="000774E6">
        <w:rPr>
          <w:rFonts w:ascii="Century" w:hAnsi="Century"/>
          <w:rtl/>
        </w:rPr>
        <w:t xml:space="preserve"> </w:t>
      </w:r>
      <w:r w:rsidR="009A31AD" w:rsidRPr="000774E6">
        <w:rPr>
          <w:rFonts w:ascii="Century" w:hAnsi="Century" w:hint="eastAsia"/>
          <w:rtl/>
        </w:rPr>
        <w:t>כך</w:t>
      </w:r>
      <w:r w:rsidR="009A31AD" w:rsidRPr="000774E6">
        <w:rPr>
          <w:rFonts w:ascii="Century" w:hAnsi="Century"/>
          <w:rtl/>
        </w:rPr>
        <w:t xml:space="preserve"> </w:t>
      </w:r>
      <w:r w:rsidR="009A31AD" w:rsidRPr="000774E6">
        <w:rPr>
          <w:rFonts w:ascii="Century" w:hAnsi="Century" w:hint="eastAsia"/>
          <w:rtl/>
        </w:rPr>
        <w:t>יורה</w:t>
      </w:r>
      <w:r w:rsidR="009A31AD" w:rsidRPr="000774E6">
        <w:rPr>
          <w:rFonts w:ascii="Century" w:hAnsi="Century"/>
          <w:rtl/>
        </w:rPr>
        <w:t xml:space="preserve"> </w:t>
      </w:r>
      <w:r w:rsidR="009A31AD" w:rsidRPr="000774E6">
        <w:rPr>
          <w:rFonts w:ascii="Century" w:hAnsi="Century" w:hint="eastAsia"/>
          <w:rtl/>
        </w:rPr>
        <w:t>משרד</w:t>
      </w:r>
      <w:r w:rsidR="009A31AD" w:rsidRPr="000774E6">
        <w:rPr>
          <w:rFonts w:ascii="Century" w:hAnsi="Century"/>
          <w:rtl/>
        </w:rPr>
        <w:t xml:space="preserve"> </w:t>
      </w:r>
      <w:r w:rsidR="009A31AD" w:rsidRPr="000774E6">
        <w:rPr>
          <w:rFonts w:ascii="Century" w:hAnsi="Century" w:hint="eastAsia"/>
          <w:rtl/>
        </w:rPr>
        <w:t>החינוך</w:t>
      </w:r>
      <w:r w:rsidR="009A31AD" w:rsidRPr="000774E6">
        <w:rPr>
          <w:rFonts w:ascii="Century" w:hAnsi="Century"/>
          <w:rtl/>
        </w:rPr>
        <w:t xml:space="preserve"> </w:t>
      </w:r>
      <w:r w:rsidR="009A31AD" w:rsidRPr="000774E6">
        <w:rPr>
          <w:rFonts w:ascii="Century" w:hAnsi="Century" w:hint="eastAsia"/>
          <w:rtl/>
        </w:rPr>
        <w:t>על</w:t>
      </w:r>
      <w:r w:rsidR="009A31AD" w:rsidRPr="000774E6">
        <w:rPr>
          <w:rFonts w:ascii="Century" w:hAnsi="Century"/>
          <w:rtl/>
        </w:rPr>
        <w:t xml:space="preserve"> </w:t>
      </w:r>
      <w:r w:rsidR="009A31AD" w:rsidRPr="000774E6">
        <w:rPr>
          <w:rFonts w:ascii="Century" w:hAnsi="Century" w:hint="eastAsia"/>
          <w:rtl/>
        </w:rPr>
        <w:t>קיצוץ</w:t>
      </w:r>
      <w:r w:rsidR="009A31AD" w:rsidRPr="000774E6">
        <w:rPr>
          <w:rFonts w:ascii="Century" w:hAnsi="Century"/>
          <w:rtl/>
        </w:rPr>
        <w:t xml:space="preserve"> </w:t>
      </w:r>
      <w:r w:rsidR="009A31AD" w:rsidRPr="000774E6">
        <w:rPr>
          <w:rFonts w:ascii="Century" w:hAnsi="Century" w:hint="eastAsia"/>
          <w:rtl/>
        </w:rPr>
        <w:t>שעות</w:t>
      </w:r>
      <w:r w:rsidR="009A31AD" w:rsidRPr="000774E6">
        <w:rPr>
          <w:rFonts w:ascii="Century" w:hAnsi="Century"/>
          <w:rtl/>
        </w:rPr>
        <w:t xml:space="preserve"> </w:t>
      </w:r>
      <w:r w:rsidR="009A31AD" w:rsidRPr="000774E6">
        <w:rPr>
          <w:rFonts w:ascii="Century" w:hAnsi="Century" w:hint="eastAsia"/>
          <w:rtl/>
        </w:rPr>
        <w:t>הלימוד</w:t>
      </w:r>
      <w:r w:rsidR="009A31AD" w:rsidRPr="000774E6">
        <w:rPr>
          <w:rFonts w:ascii="Century" w:hAnsi="Century"/>
          <w:rtl/>
        </w:rPr>
        <w:t xml:space="preserve"> </w:t>
      </w:r>
      <w:r w:rsidR="009A31AD" w:rsidRPr="000774E6">
        <w:rPr>
          <w:rFonts w:ascii="Century" w:hAnsi="Century" w:hint="eastAsia"/>
          <w:rtl/>
        </w:rPr>
        <w:t>במקצועות</w:t>
      </w:r>
      <w:r w:rsidR="009A31AD" w:rsidRPr="000774E6">
        <w:rPr>
          <w:rFonts w:ascii="Century" w:hAnsi="Century"/>
          <w:rtl/>
        </w:rPr>
        <w:t xml:space="preserve"> </w:t>
      </w:r>
      <w:r w:rsidR="009A31AD" w:rsidRPr="000774E6">
        <w:rPr>
          <w:rFonts w:ascii="Century" w:hAnsi="Century" w:hint="eastAsia"/>
          <w:rtl/>
        </w:rPr>
        <w:t>אלה</w:t>
      </w:r>
      <w:r w:rsidR="009A31AD" w:rsidRPr="000774E6">
        <w:rPr>
          <w:rFonts w:ascii="Century" w:hAnsi="Century"/>
          <w:rtl/>
        </w:rPr>
        <w:t xml:space="preserve"> </w:t>
      </w:r>
      <w:r w:rsidR="009A31AD" w:rsidRPr="000774E6">
        <w:rPr>
          <w:rFonts w:ascii="Century" w:hAnsi="Century" w:hint="eastAsia"/>
          <w:rtl/>
        </w:rPr>
        <w:t>בכל</w:t>
      </w:r>
      <w:r w:rsidR="009A31AD" w:rsidRPr="000774E6">
        <w:rPr>
          <w:rFonts w:ascii="Century" w:hAnsi="Century"/>
          <w:rtl/>
        </w:rPr>
        <w:t xml:space="preserve"> </w:t>
      </w:r>
      <w:r w:rsidR="009A31AD" w:rsidRPr="000774E6">
        <w:rPr>
          <w:rFonts w:ascii="Century" w:hAnsi="Century" w:hint="eastAsia"/>
          <w:rtl/>
        </w:rPr>
        <w:t>הארץ</w:t>
      </w:r>
      <w:r w:rsidR="009A31AD" w:rsidRPr="000774E6">
        <w:rPr>
          <w:rFonts w:ascii="Century" w:hAnsi="Century"/>
          <w:rtl/>
        </w:rPr>
        <w:t xml:space="preserve">. </w:t>
      </w:r>
      <w:r w:rsidR="009A31AD" w:rsidRPr="000774E6">
        <w:rPr>
          <w:rFonts w:ascii="Century" w:hAnsi="Century" w:hint="eastAsia"/>
          <w:rtl/>
        </w:rPr>
        <w:t>בהיבט</w:t>
      </w:r>
      <w:r w:rsidR="009A31AD" w:rsidRPr="000774E6">
        <w:rPr>
          <w:rFonts w:ascii="Century" w:hAnsi="Century"/>
          <w:rtl/>
        </w:rPr>
        <w:t xml:space="preserve"> זה, ההחלטה הגורפת </w:t>
      </w:r>
      <w:r w:rsidR="009A31AD" w:rsidRPr="000774E6">
        <w:rPr>
          <w:rFonts w:ascii="Century" w:hAnsi="Century" w:hint="eastAsia"/>
          <w:rtl/>
        </w:rPr>
        <w:t>נושא</w:t>
      </w:r>
      <w:r w:rsidR="009A31AD" w:rsidRPr="000774E6">
        <w:rPr>
          <w:rFonts w:ascii="Century" w:hAnsi="Century"/>
          <w:rtl/>
        </w:rPr>
        <w:t xml:space="preserve"> דיוננו, </w:t>
      </w:r>
      <w:r w:rsidR="009A31AD" w:rsidRPr="000774E6">
        <w:rPr>
          <w:rFonts w:ascii="Century" w:hAnsi="Century" w:hint="eastAsia"/>
          <w:rtl/>
        </w:rPr>
        <w:t>אינה</w:t>
      </w:r>
      <w:r w:rsidR="009A31AD" w:rsidRPr="000774E6">
        <w:rPr>
          <w:rFonts w:ascii="Century" w:hAnsi="Century"/>
          <w:rtl/>
        </w:rPr>
        <w:t xml:space="preserve"> </w:t>
      </w:r>
      <w:r w:rsidR="009A31AD" w:rsidRPr="000774E6">
        <w:rPr>
          <w:rFonts w:ascii="Century" w:hAnsi="Century" w:hint="eastAsia"/>
          <w:rtl/>
        </w:rPr>
        <w:t>מידתית</w:t>
      </w:r>
      <w:r w:rsidR="009A31AD" w:rsidRPr="000774E6">
        <w:rPr>
          <w:rFonts w:ascii="Century" w:hAnsi="Century"/>
          <w:rtl/>
        </w:rPr>
        <w:t xml:space="preserve">, והיא מביאה לשוויון מלאכותי בין כל המחוזות </w:t>
      </w:r>
      <w:r w:rsidR="009A31AD" w:rsidRPr="000774E6">
        <w:rPr>
          <w:rFonts w:ascii="Century" w:hAnsi="Century" w:hint="eastAsia"/>
          <w:rtl/>
        </w:rPr>
        <w:t>ובין</w:t>
      </w:r>
      <w:r w:rsidR="009A31AD" w:rsidRPr="000774E6">
        <w:rPr>
          <w:rFonts w:ascii="Century" w:hAnsi="Century"/>
          <w:rtl/>
        </w:rPr>
        <w:t xml:space="preserve"> </w:t>
      </w:r>
      <w:r w:rsidR="009A31AD" w:rsidRPr="000774E6">
        <w:rPr>
          <w:rFonts w:ascii="Century" w:hAnsi="Century" w:hint="eastAsia"/>
          <w:rtl/>
        </w:rPr>
        <w:t>כל</w:t>
      </w:r>
      <w:r w:rsidR="009A31AD" w:rsidRPr="000774E6">
        <w:rPr>
          <w:rFonts w:ascii="Century" w:hAnsi="Century"/>
          <w:rtl/>
        </w:rPr>
        <w:t xml:space="preserve"> </w:t>
      </w:r>
      <w:r w:rsidR="009A31AD" w:rsidRPr="000774E6">
        <w:rPr>
          <w:rFonts w:ascii="Century" w:hAnsi="Century" w:hint="eastAsia"/>
          <w:rtl/>
        </w:rPr>
        <w:t>מסגרות</w:t>
      </w:r>
      <w:r w:rsidR="009A31AD" w:rsidRPr="00422506">
        <w:rPr>
          <w:rtl/>
        </w:rPr>
        <w:t xml:space="preserve"> </w:t>
      </w:r>
      <w:r w:rsidR="009A31AD">
        <w:rPr>
          <w:rFonts w:hint="cs"/>
          <w:rtl/>
        </w:rPr>
        <w:t xml:space="preserve">התקשורת במדינה, בבחינת </w:t>
      </w:r>
      <w:r w:rsidR="009A31AD">
        <w:rPr>
          <w:rFonts w:ascii="Century" w:hAnsi="Century"/>
          <w:rtl/>
        </w:rPr>
        <w:t>"השוואה כלפי מטה" (</w:t>
      </w:r>
      <w:r w:rsidR="009A31AD">
        <w:rPr>
          <w:rFonts w:ascii="Times New Roman" w:hAnsi="Times New Roman" w:cs="Times New Roman"/>
          <w:sz w:val="24"/>
          <w:szCs w:val="30"/>
        </w:rPr>
        <w:t>leveling down</w:t>
      </w:r>
      <w:r w:rsidR="009A31AD">
        <w:rPr>
          <w:rFonts w:ascii="Century" w:hAnsi="Century"/>
          <w:rtl/>
        </w:rPr>
        <w:t>)</w:t>
      </w:r>
      <w:r w:rsidR="009A31AD">
        <w:rPr>
          <w:rFonts w:ascii="Century" w:hAnsi="Century" w:hint="cs"/>
          <w:rtl/>
        </w:rPr>
        <w:t>, גישה שנשללה בפסיקתו של בית משפט זה:</w:t>
      </w:r>
    </w:p>
    <w:p w:rsidR="00D565EE" w:rsidRDefault="00D565EE" w:rsidP="00F6038B">
      <w:pPr>
        <w:pStyle w:val="Ruller4"/>
        <w:rPr>
          <w:rFonts w:ascii="Century" w:hAnsi="Century"/>
          <w:rtl/>
        </w:rPr>
      </w:pPr>
    </w:p>
    <w:p w:rsidR="009A31AD" w:rsidRDefault="009A31AD" w:rsidP="009A31AD">
      <w:pPr>
        <w:pStyle w:val="Ruller5"/>
        <w:rPr>
          <w:rtl/>
        </w:rPr>
      </w:pPr>
      <w:r>
        <w:rPr>
          <w:rFonts w:hint="cs"/>
          <w:rtl/>
        </w:rPr>
        <w:t>"</w:t>
      </w:r>
      <w:r>
        <w:rPr>
          <w:rtl/>
        </w:rPr>
        <w:t xml:space="preserve">לא הוכח כי חוזרי המנכ"ל הנתקפים בעתירה גורמים לפגיעה בזכות החוקתית לשוויון בחינוך. גם אילו פגיעה שכזו הייתה מוכחת, </w:t>
      </w:r>
      <w:r w:rsidRPr="00E934AD">
        <w:rPr>
          <w:rFonts w:ascii="Century" w:hAnsi="Century" w:cs="Miriam"/>
          <w:b/>
          <w:spacing w:val="0"/>
          <w:szCs w:val="24"/>
          <w:rtl/>
        </w:rPr>
        <w:t xml:space="preserve">העתירה אינה מגלה הצדקה להתמודדות עם פגיעה זו דווקא בדרך של </w:t>
      </w:r>
      <w:r w:rsidRPr="00E934AD">
        <w:rPr>
          <w:rFonts w:ascii="Century" w:hAnsi="Century" w:cs="Miriam" w:hint="cs"/>
          <w:b/>
          <w:spacing w:val="0"/>
          <w:szCs w:val="24"/>
          <w:rtl/>
        </w:rPr>
        <w:t>'</w:t>
      </w:r>
      <w:r w:rsidRPr="00E934AD">
        <w:rPr>
          <w:rFonts w:ascii="Century" w:hAnsi="Century" w:cs="Miriam"/>
          <w:b/>
          <w:spacing w:val="0"/>
          <w:szCs w:val="24"/>
          <w:rtl/>
        </w:rPr>
        <w:t>השוואה כלפי מטה</w:t>
      </w:r>
      <w:r w:rsidRPr="00E934AD">
        <w:rPr>
          <w:rFonts w:ascii="Century" w:hAnsi="Century" w:cs="Miriam" w:hint="cs"/>
          <w:b/>
          <w:spacing w:val="0"/>
          <w:szCs w:val="24"/>
          <w:rtl/>
        </w:rPr>
        <w:t>'</w:t>
      </w:r>
      <w:r>
        <w:rPr>
          <w:rFonts w:hint="cs"/>
          <w:rtl/>
        </w:rPr>
        <w:t xml:space="preserve"> (בג"ץ 5004/14 </w:t>
      </w:r>
      <w:r w:rsidRPr="00554AB1">
        <w:rPr>
          <w:rFonts w:ascii="Century" w:hAnsi="Century" w:cs="Miriam" w:hint="cs"/>
          <w:b/>
          <w:spacing w:val="0"/>
          <w:szCs w:val="24"/>
          <w:rtl/>
        </w:rPr>
        <w:t>שמשון ג'קלין נ' משרד החינוך</w:t>
      </w:r>
      <w:r w:rsidRPr="000774E6">
        <w:rPr>
          <w:rFonts w:ascii="Century" w:hAnsi="Century"/>
          <w:rtl/>
        </w:rPr>
        <w:t>,</w:t>
      </w:r>
      <w:r w:rsidRPr="00554AB1">
        <w:rPr>
          <w:rFonts w:hint="cs"/>
          <w:rtl/>
        </w:rPr>
        <w:t xml:space="preserve"> </w:t>
      </w:r>
      <w:r>
        <w:rPr>
          <w:rFonts w:hint="cs"/>
          <w:rtl/>
        </w:rPr>
        <w:t xml:space="preserve">פסקה 17 (7.8.2019) (הדגשה הוספה </w:t>
      </w:r>
      <w:r>
        <w:rPr>
          <w:rtl/>
        </w:rPr>
        <w:t>–</w:t>
      </w:r>
      <w:r>
        <w:rPr>
          <w:rFonts w:hint="cs"/>
          <w:rtl/>
        </w:rPr>
        <w:t xml:space="preserve"> י"ע)). </w:t>
      </w:r>
    </w:p>
    <w:p w:rsidR="009A31AD" w:rsidRPr="00D565EE" w:rsidRDefault="009A31AD" w:rsidP="00D565EE">
      <w:pPr>
        <w:pStyle w:val="Ruller4"/>
        <w:rPr>
          <w:rFonts w:ascii="Century" w:hAnsi="Century"/>
          <w:rtl/>
        </w:rPr>
      </w:pPr>
    </w:p>
    <w:p w:rsidR="009A31AD" w:rsidRDefault="00F6038B" w:rsidP="00F6038B">
      <w:pPr>
        <w:pStyle w:val="Ruller4"/>
        <w:rPr>
          <w:rtl/>
        </w:rPr>
      </w:pPr>
      <w:r>
        <w:rPr>
          <w:rFonts w:hint="cs"/>
          <w:rtl/>
        </w:rPr>
        <w:t>26</w:t>
      </w:r>
      <w:r w:rsidR="009A31AD">
        <w:rPr>
          <w:rFonts w:hint="cs"/>
          <w:rtl/>
        </w:rPr>
        <w:t>.</w:t>
      </w:r>
      <w:r w:rsidR="009A31AD">
        <w:rPr>
          <w:rFonts w:hint="cs"/>
          <w:rtl/>
        </w:rPr>
        <w:tab/>
        <w:t xml:space="preserve">קיצור יום הלימודים בשנת תשפ"ג בחלק מכיתות התקשורת, נתפס על ידי משרד החינוך ככישלון, ומכאן ההחלטה הגורפת לגבי כלל הכיתות בארץ. ברם, ספק אם אכן מדובר בכישלון, באשר היה מדובר מלכתחילה ב-238 כיתות מתוך כ-3,400 כיתות, ובחלק מהרשויות המקומית נעשה מאמץ מיוחד להשיב את יום הלימודים הארוך לסדרו אד-הוק בחלק מאותן כיתות. מכאן שיש ממש בטענה כי אין מקום להחלטה גורפת, ויש לאפשר לכל רשות מקומית להתמודד עם המחסור בכוח אדם באותן כיתות תקשורת שלא ניתן יהיה להפעיל במתכונת הרגילה. </w:t>
      </w:r>
    </w:p>
    <w:p w:rsidR="009A31AD" w:rsidRDefault="009A31AD" w:rsidP="009A31AD">
      <w:pPr>
        <w:pStyle w:val="Ruller4"/>
        <w:rPr>
          <w:rtl/>
        </w:rPr>
      </w:pPr>
    </w:p>
    <w:p w:rsidR="009A31AD" w:rsidRDefault="00F6038B" w:rsidP="00F6038B">
      <w:pPr>
        <w:pStyle w:val="Ruller4"/>
        <w:rPr>
          <w:rtl/>
        </w:rPr>
      </w:pPr>
      <w:r>
        <w:rPr>
          <w:rFonts w:hint="cs"/>
          <w:rtl/>
        </w:rPr>
        <w:t>27</w:t>
      </w:r>
      <w:r w:rsidR="009A31AD">
        <w:rPr>
          <w:rFonts w:hint="cs"/>
          <w:rtl/>
        </w:rPr>
        <w:t>.</w:t>
      </w:r>
      <w:r w:rsidR="009A31AD">
        <w:rPr>
          <w:rFonts w:hint="cs"/>
          <w:rtl/>
        </w:rPr>
        <w:tab/>
        <w:t xml:space="preserve">יום הלימודים הארוך נחלק בין שני צוותים. קיצור יום הלימודים ב-45 דקות לא הביא לקיצור מספר שעות העבודה של כל צוות, אלא לחפיפה ב"שעת רוחב" בין שני הצוותים. העותרים טענו כי "שעה משוחררת לא תוחזר" ולאחר שיתקבע יום לימודים עד השעה 16:00, לא ניתן יהיה להחזיר את הגלגל לאחור. מכאן החשש כי ההחלטה הגורפת לקיצור יום הלימודים, לא תישאר בגדר החלטה זמנית לשנה-שנתיים, וכי הזמני יהפוך לקבוע. דומה כי יש ממש בחשש זה, הגם שהוא כשלעצמו, אינו מצדיק התערבות בשיקול הדעת המקצועי של משרד החינוך. </w:t>
      </w:r>
    </w:p>
    <w:p w:rsidR="009A31AD" w:rsidRDefault="009A31AD" w:rsidP="009A31AD">
      <w:pPr>
        <w:pStyle w:val="Ruller4"/>
        <w:rPr>
          <w:rtl/>
        </w:rPr>
      </w:pPr>
    </w:p>
    <w:p w:rsidR="003C2BA2" w:rsidRPr="0031385D" w:rsidRDefault="00463AB0" w:rsidP="003C2BA2">
      <w:pPr>
        <w:pStyle w:val="Ruller4"/>
        <w:rPr>
          <w:rFonts w:ascii="Century" w:hAnsi="Century" w:cs="Miriam"/>
          <w:b/>
          <w:spacing w:val="0"/>
          <w:szCs w:val="24"/>
          <w:rtl/>
        </w:rPr>
      </w:pPr>
      <w:r>
        <w:rPr>
          <w:rFonts w:ascii="Century" w:hAnsi="Century" w:cs="Miriam" w:hint="cs"/>
          <w:b/>
          <w:spacing w:val="0"/>
          <w:szCs w:val="24"/>
          <w:rtl/>
        </w:rPr>
        <w:t>הגורם המוסמך להורות על קיצור יום הלימודים</w:t>
      </w:r>
    </w:p>
    <w:p w:rsidR="003C2BA2" w:rsidRDefault="003C2BA2" w:rsidP="003C2BA2">
      <w:pPr>
        <w:pStyle w:val="Ruller4"/>
        <w:rPr>
          <w:rtl/>
        </w:rPr>
      </w:pPr>
    </w:p>
    <w:p w:rsidR="003C2BA2" w:rsidRDefault="00F6038B" w:rsidP="003C2BA2">
      <w:pPr>
        <w:pStyle w:val="Ruller4"/>
        <w:rPr>
          <w:rtl/>
        </w:rPr>
      </w:pPr>
      <w:r>
        <w:rPr>
          <w:rFonts w:hint="cs"/>
          <w:rtl/>
        </w:rPr>
        <w:t>28</w:t>
      </w:r>
      <w:r w:rsidR="003C2BA2">
        <w:rPr>
          <w:rFonts w:hint="cs"/>
          <w:rtl/>
        </w:rPr>
        <w:t>.</w:t>
      </w:r>
      <w:r w:rsidR="003C2BA2">
        <w:rPr>
          <w:rFonts w:hint="cs"/>
          <w:rtl/>
        </w:rPr>
        <w:tab/>
        <w:t xml:space="preserve">בנוסף לכל האמור לעיל, לא למותר לחזור למושכלות ראשונים. סעיף 15(א) לחוק חינוך מיוחד, התשמ"ח-1988 (להלן: </w:t>
      </w:r>
      <w:r w:rsidR="003C2BA2">
        <w:rPr>
          <w:rFonts w:ascii="Century" w:hAnsi="Century" w:cs="Miriam" w:hint="cs"/>
          <w:b/>
          <w:spacing w:val="0"/>
          <w:szCs w:val="24"/>
          <w:rtl/>
        </w:rPr>
        <w:t xml:space="preserve">החוק או </w:t>
      </w:r>
      <w:r w:rsidR="003C2BA2" w:rsidRPr="005E5335">
        <w:rPr>
          <w:rFonts w:ascii="Century" w:hAnsi="Century" w:cs="Miriam" w:hint="cs"/>
          <w:b/>
          <w:spacing w:val="0"/>
          <w:szCs w:val="24"/>
          <w:rtl/>
        </w:rPr>
        <w:t>חוק חינוך מיוחד</w:t>
      </w:r>
      <w:r w:rsidR="003C2BA2">
        <w:rPr>
          <w:rFonts w:hint="cs"/>
          <w:rtl/>
        </w:rPr>
        <w:t>) קובע כלהלן:</w:t>
      </w:r>
    </w:p>
    <w:p w:rsidR="003C2BA2" w:rsidRDefault="003C2BA2" w:rsidP="003C2BA2">
      <w:pPr>
        <w:pStyle w:val="Ruller5"/>
        <w:rPr>
          <w:rtl/>
        </w:rPr>
      </w:pPr>
    </w:p>
    <w:p w:rsidR="003C2BA2" w:rsidRDefault="003C2BA2" w:rsidP="003C2BA2">
      <w:pPr>
        <w:pStyle w:val="Ruller5"/>
        <w:rPr>
          <w:rtl/>
        </w:rPr>
      </w:pPr>
      <w:r w:rsidRPr="00592010">
        <w:rPr>
          <w:rFonts w:ascii="Century" w:hAnsi="Century" w:cs="Miriam" w:hint="cs"/>
          <w:b/>
          <w:spacing w:val="0"/>
          <w:szCs w:val="24"/>
          <w:rtl/>
        </w:rPr>
        <w:t>השר</w:t>
      </w:r>
      <w:r>
        <w:rPr>
          <w:rFonts w:hint="cs"/>
          <w:rtl/>
        </w:rPr>
        <w:t xml:space="preserve"> (שר החינוך והתרבות </w:t>
      </w:r>
      <w:r>
        <w:rPr>
          <w:rtl/>
        </w:rPr>
        <w:t>–</w:t>
      </w:r>
      <w:r>
        <w:rPr>
          <w:rFonts w:hint="cs"/>
          <w:rtl/>
        </w:rPr>
        <w:t xml:space="preserve"> י"ע), בהסכמת שר האוצר, </w:t>
      </w:r>
      <w:r w:rsidRPr="003A30E7">
        <w:rPr>
          <w:rtl/>
        </w:rPr>
        <w:t>רשאי לקבוע יום לימודים ארוך במוסדות לחינוך מיוחד, כולם או מקצתם, ואת מספר שעות הלימוד ביום לימודים כאמור</w:t>
      </w:r>
      <w:r>
        <w:rPr>
          <w:rFonts w:hint="cs"/>
          <w:rtl/>
        </w:rPr>
        <w:t xml:space="preserve">. </w:t>
      </w:r>
    </w:p>
    <w:p w:rsidR="003C2BA2" w:rsidRDefault="003C2BA2" w:rsidP="00D565EE">
      <w:pPr>
        <w:pStyle w:val="Ruller4"/>
        <w:rPr>
          <w:rtl/>
        </w:rPr>
      </w:pPr>
    </w:p>
    <w:p w:rsidR="003C2BA2" w:rsidRDefault="003C2BA2" w:rsidP="003C2BA2">
      <w:pPr>
        <w:pStyle w:val="Ruller4"/>
        <w:rPr>
          <w:rtl/>
        </w:rPr>
      </w:pPr>
      <w:r>
        <w:rPr>
          <w:rtl/>
        </w:rPr>
        <w:tab/>
      </w:r>
      <w:r>
        <w:rPr>
          <w:rFonts w:hint="cs"/>
          <w:rtl/>
        </w:rPr>
        <w:t xml:space="preserve">בפועל, ולמרות לשון החוק, ההוראות לעניין יום לימודים ארוך במסגרות החינוך המיוחד נקבעו לאורך השנים על ידי מנכ"ל משרד החינוך במסגרת חוזרי מנכ"ל. גם ההחלטה הנתקפת בעתירות דנן, החלטה הנוגעת ישירות לאורך יום הלימודים במוסדות לחינוך מיוחד, ניתנה על ידי המנכ"ל, אף ללא הסכמה של שר האוצר, ומבלי שהוצגה לפנינו האצלת סמכויות של השר למנכ"ל. </w:t>
      </w:r>
    </w:p>
    <w:p w:rsidR="003C2BA2" w:rsidRDefault="003C2BA2" w:rsidP="003C2BA2">
      <w:pPr>
        <w:pStyle w:val="Ruller4"/>
        <w:rPr>
          <w:rtl/>
        </w:rPr>
      </w:pPr>
    </w:p>
    <w:p w:rsidR="003C2BA2" w:rsidRDefault="003C2BA2" w:rsidP="003C2BA2">
      <w:pPr>
        <w:pStyle w:val="Ruller4"/>
        <w:rPr>
          <w:rtl/>
        </w:rPr>
      </w:pPr>
      <w:r>
        <w:rPr>
          <w:rtl/>
        </w:rPr>
        <w:tab/>
      </w:r>
      <w:r>
        <w:rPr>
          <w:rFonts w:hint="cs"/>
          <w:rtl/>
        </w:rPr>
        <w:t xml:space="preserve">המדינה ציינה כי שרי החינוך לדורותיהם מעולם לא עשו שימוש בסמכות המוקנית לשר החינוך בחוק, וכי הפרקטיקה הנוהגת מזה כ-25 שנים היא שההסדרים בדבר אורך יום הלימודים בחינוך המיוחד נקבעים על ידי המנכ"ל באמצעות חוזרי המנכ"ל. גם אם כך היה עד כה </w:t>
      </w:r>
      <w:r>
        <w:rPr>
          <w:rtl/>
        </w:rPr>
        <w:t>–</w:t>
      </w:r>
      <w:r>
        <w:rPr>
          <w:rFonts w:hint="cs"/>
          <w:rtl/>
        </w:rPr>
        <w:t xml:space="preserve"> אין מקום להתמיד בדרך זו, שאינה דרכו של החוק. </w:t>
      </w:r>
    </w:p>
    <w:p w:rsidR="003C2BA2" w:rsidRDefault="003C2BA2" w:rsidP="003C2BA2">
      <w:pPr>
        <w:pStyle w:val="Ruller4"/>
        <w:rPr>
          <w:rtl/>
        </w:rPr>
      </w:pPr>
    </w:p>
    <w:p w:rsidR="003C2BA2" w:rsidRDefault="00F6038B" w:rsidP="003C2BA2">
      <w:pPr>
        <w:pStyle w:val="Ruller4"/>
        <w:rPr>
          <w:rtl/>
        </w:rPr>
      </w:pPr>
      <w:r>
        <w:rPr>
          <w:rFonts w:hint="cs"/>
          <w:rtl/>
        </w:rPr>
        <w:t>29</w:t>
      </w:r>
      <w:r w:rsidR="003C2BA2">
        <w:rPr>
          <w:rFonts w:hint="cs"/>
          <w:rtl/>
        </w:rPr>
        <w:t>.</w:t>
      </w:r>
      <w:r w:rsidR="003C2BA2">
        <w:rPr>
          <w:rFonts w:hint="cs"/>
          <w:rtl/>
        </w:rPr>
        <w:tab/>
        <w:t xml:space="preserve">אנו מתקשים לקבל טענה זו. </w:t>
      </w:r>
    </w:p>
    <w:p w:rsidR="003C2BA2" w:rsidRDefault="003C2BA2" w:rsidP="003C2BA2">
      <w:pPr>
        <w:pStyle w:val="Ruller4"/>
        <w:rPr>
          <w:rtl/>
        </w:rPr>
      </w:pPr>
    </w:p>
    <w:p w:rsidR="003C2BA2" w:rsidRDefault="003C2BA2" w:rsidP="003C2BA2">
      <w:pPr>
        <w:pStyle w:val="Ruller4"/>
        <w:rPr>
          <w:rtl/>
        </w:rPr>
      </w:pPr>
      <w:r>
        <w:rPr>
          <w:rtl/>
        </w:rPr>
        <w:tab/>
      </w:r>
      <w:r>
        <w:rPr>
          <w:rFonts w:hint="cs"/>
          <w:rtl/>
        </w:rPr>
        <w:t xml:space="preserve">אכן, אין חולק על חשיבותה של הפרקטיקה בפרשנות הוראת חוק, אולם גם פרקטיקה של עשרות שנים אינה יכולה להתגבר על העדר סמכות על פי לשונו המפורשת של החוק. עמד על כך בית משפט זה אך לאחרונה בעניין </w:t>
      </w:r>
      <w:r w:rsidRPr="00AE35CB">
        <w:rPr>
          <w:rFonts w:ascii="Century" w:hAnsi="Century" w:cs="Miriam" w:hint="cs"/>
          <w:b/>
          <w:spacing w:val="0"/>
          <w:szCs w:val="24"/>
          <w:rtl/>
        </w:rPr>
        <w:t>שקלי</w:t>
      </w:r>
      <w:r>
        <w:rPr>
          <w:rFonts w:hint="cs"/>
          <w:rtl/>
        </w:rPr>
        <w:t xml:space="preserve"> (ע"ב 6615/22 </w:t>
      </w:r>
      <w:r w:rsidRPr="00AE35CB">
        <w:rPr>
          <w:rFonts w:ascii="Century" w:hAnsi="Century" w:cs="Miriam" w:hint="cs"/>
          <w:b/>
          <w:spacing w:val="0"/>
          <w:szCs w:val="24"/>
          <w:rtl/>
        </w:rPr>
        <w:t>שיקלי נ' יושב ראש ועדת הבחירות המרכזית לכנסת ה-25</w:t>
      </w:r>
      <w:r w:rsidRPr="00AE35CB">
        <w:rPr>
          <w:rFonts w:hint="cs"/>
          <w:rtl/>
        </w:rPr>
        <w:t xml:space="preserve"> </w:t>
      </w:r>
      <w:r>
        <w:rPr>
          <w:rFonts w:hint="cs"/>
          <w:rtl/>
        </w:rPr>
        <w:t>(3.11.2022)):</w:t>
      </w:r>
    </w:p>
    <w:p w:rsidR="003C2BA2" w:rsidRDefault="003C2BA2" w:rsidP="003C2BA2">
      <w:pPr>
        <w:pStyle w:val="Ruller4"/>
        <w:rPr>
          <w:rtl/>
        </w:rPr>
      </w:pPr>
    </w:p>
    <w:p w:rsidR="003C2BA2" w:rsidRPr="00AE35CB" w:rsidRDefault="003C2BA2" w:rsidP="003C2BA2">
      <w:pPr>
        <w:pStyle w:val="Ruller5"/>
        <w:rPr>
          <w:rFonts w:ascii="Century" w:hAnsi="Century" w:cs="Miriam"/>
          <w:b/>
          <w:spacing w:val="0"/>
          <w:szCs w:val="24"/>
          <w:rtl/>
        </w:rPr>
      </w:pPr>
      <w:r>
        <w:rPr>
          <w:rFonts w:hint="cs"/>
          <w:rtl/>
        </w:rPr>
        <w:t>"</w:t>
      </w:r>
      <w:r w:rsidRPr="0014441A">
        <w:rPr>
          <w:rFonts w:hint="cs"/>
          <w:rtl/>
        </w:rPr>
        <w:t xml:space="preserve">מכל האמור, לרבות מעניין </w:t>
      </w:r>
      <w:r w:rsidRPr="0014441A">
        <w:rPr>
          <w:rFonts w:ascii="Century" w:hAnsi="Century" w:cs="Miriam" w:hint="cs"/>
          <w:b/>
          <w:spacing w:val="0"/>
          <w:szCs w:val="24"/>
          <w:rtl/>
        </w:rPr>
        <w:t>בן-דהן</w:t>
      </w:r>
      <w:r w:rsidRPr="0014441A">
        <w:rPr>
          <w:rFonts w:hint="cs"/>
          <w:rtl/>
        </w:rPr>
        <w:t xml:space="preserve">, ניתן להסיק כי הפרקטיקה הנהוגה בוועדה היא שבענייני כשירות יו"ר ועדת הבחירות הוא הגורם המכריע, ודומה כי לאורך השנים אף סיעה או גורם פוליטי לא ביקשו לערער על פרקטיקה זו. עם זאת, משהועלתה טענה זו בפנינו </w:t>
      </w:r>
      <w:r w:rsidRPr="00AE35CB">
        <w:rPr>
          <w:rFonts w:ascii="Century" w:hAnsi="Century" w:cs="Miriam" w:hint="cs"/>
          <w:b/>
          <w:spacing w:val="0"/>
          <w:szCs w:val="24"/>
          <w:rtl/>
        </w:rPr>
        <w:t>לא ניתן להסתפק בקיומו של נוהג כזה או אחר לביסוס סמכותו של יו"ר ועדת הבחירות. זאת, בשים לב לכך שעל דרך הכלל, הגורם הספציפי אשר נזכר בחוק כבעל הסמכות הוא זה שנדרש לקבל את ההחלטה הסופית</w:t>
      </w:r>
      <w:r>
        <w:rPr>
          <w:rFonts w:ascii="Century" w:hAnsi="Century" w:cs="Miriam" w:hint="cs"/>
          <w:b/>
          <w:spacing w:val="0"/>
          <w:szCs w:val="24"/>
          <w:rtl/>
        </w:rPr>
        <w:t xml:space="preserve"> [...]</w:t>
      </w:r>
    </w:p>
    <w:p w:rsidR="003C2BA2" w:rsidRDefault="003C2BA2" w:rsidP="003C2BA2">
      <w:pPr>
        <w:pStyle w:val="Ruller5"/>
        <w:rPr>
          <w:rtl/>
        </w:rPr>
      </w:pPr>
    </w:p>
    <w:p w:rsidR="003C2BA2" w:rsidRDefault="003C2BA2" w:rsidP="003C2BA2">
      <w:pPr>
        <w:pStyle w:val="Ruller5"/>
        <w:rPr>
          <w:rtl/>
        </w:rPr>
      </w:pPr>
      <w:r w:rsidRPr="0014441A">
        <w:rPr>
          <w:rFonts w:hint="cs"/>
          <w:rtl/>
        </w:rPr>
        <w:t>לפרשנות לפיה יו"ר ועדת הבחירות הוא הגורם המוסמך למנוע התמודדות של מועמד בגין אי-עמידתו באחד מתנאי הכשירות אין אחיזה בלשון הוראות החוק, ומשכך אין מנוס מן המסקנה כי הגורם המוסמך בהקשר זה הוא מליאת הוועדה</w:t>
      </w:r>
      <w:r>
        <w:rPr>
          <w:rFonts w:hint="cs"/>
          <w:rtl/>
        </w:rPr>
        <w:t xml:space="preserve">" (שם, פסקאות 34 ו-37 לפסק דינה של הנשיאה </w:t>
      </w:r>
      <w:r w:rsidRPr="00AE35CB">
        <w:rPr>
          <w:rFonts w:ascii="Century" w:hAnsi="Century" w:cs="Miriam" w:hint="cs"/>
          <w:b/>
          <w:spacing w:val="0"/>
          <w:szCs w:val="24"/>
          <w:rtl/>
        </w:rPr>
        <w:t>א' חיות</w:t>
      </w:r>
      <w:r>
        <w:rPr>
          <w:rFonts w:hint="cs"/>
          <w:rtl/>
        </w:rPr>
        <w:t xml:space="preserve">, </w:t>
      </w:r>
      <w:r w:rsidRPr="00721E6F">
        <w:rPr>
          <w:rFonts w:hint="cs"/>
          <w:rtl/>
        </w:rPr>
        <w:t>הדגש</w:t>
      </w:r>
      <w:r w:rsidRPr="000774E6">
        <w:rPr>
          <w:rFonts w:hint="eastAsia"/>
          <w:rtl/>
        </w:rPr>
        <w:t>ה</w:t>
      </w:r>
      <w:r w:rsidRPr="00721E6F">
        <w:rPr>
          <w:rFonts w:hint="cs"/>
          <w:rtl/>
        </w:rPr>
        <w:t xml:space="preserve"> הוספ</w:t>
      </w:r>
      <w:r w:rsidRPr="000774E6">
        <w:rPr>
          <w:rFonts w:hint="eastAsia"/>
          <w:rtl/>
        </w:rPr>
        <w:t>ה</w:t>
      </w:r>
      <w:r w:rsidRPr="00721E6F">
        <w:rPr>
          <w:rFonts w:hint="cs"/>
          <w:rtl/>
        </w:rPr>
        <w:t xml:space="preserve"> </w:t>
      </w:r>
      <w:r w:rsidRPr="00721E6F">
        <w:rPr>
          <w:rtl/>
        </w:rPr>
        <w:t>–</w:t>
      </w:r>
      <w:r w:rsidRPr="00721E6F">
        <w:rPr>
          <w:rFonts w:hint="cs"/>
          <w:rtl/>
        </w:rPr>
        <w:t xml:space="preserve"> י"ע).</w:t>
      </w:r>
    </w:p>
    <w:p w:rsidR="003C2BA2" w:rsidRDefault="003C2BA2" w:rsidP="00D565EE">
      <w:pPr>
        <w:pStyle w:val="Ruller4"/>
        <w:rPr>
          <w:rtl/>
        </w:rPr>
      </w:pPr>
    </w:p>
    <w:p w:rsidR="003C2BA2" w:rsidRDefault="003C2BA2" w:rsidP="00E13228">
      <w:pPr>
        <w:pStyle w:val="Ruller4"/>
        <w:rPr>
          <w:rtl/>
        </w:rPr>
      </w:pPr>
      <w:r>
        <w:rPr>
          <w:rtl/>
        </w:rPr>
        <w:tab/>
      </w:r>
      <w:r>
        <w:rPr>
          <w:rFonts w:hint="cs"/>
          <w:rtl/>
        </w:rPr>
        <w:t xml:space="preserve">הנה כי כן, כפי שנקבע בעניין </w:t>
      </w:r>
      <w:r w:rsidRPr="000774E6">
        <w:rPr>
          <w:rFonts w:ascii="Century" w:hAnsi="Century" w:cs="Miriam" w:hint="cs"/>
          <w:b/>
          <w:spacing w:val="0"/>
          <w:szCs w:val="24"/>
          <w:rtl/>
        </w:rPr>
        <w:t>שיקלי</w:t>
      </w:r>
      <w:r>
        <w:rPr>
          <w:rFonts w:hint="cs"/>
          <w:rtl/>
        </w:rPr>
        <w:t xml:space="preserve">, לשון החוק גוברת על פרקטיקה. </w:t>
      </w:r>
      <w:r w:rsidRPr="00B94B3E">
        <w:rPr>
          <w:rtl/>
        </w:rPr>
        <w:t xml:space="preserve">איני רואה מניעה כי שר החינוך יאציל סמכותו למנכ"ל המשרד, אך לא </w:t>
      </w:r>
      <w:r w:rsidRPr="00B94B3E">
        <w:rPr>
          <w:rFonts w:hint="eastAsia"/>
          <w:rtl/>
        </w:rPr>
        <w:t>נטען</w:t>
      </w:r>
      <w:r w:rsidRPr="00B94B3E">
        <w:rPr>
          <w:rtl/>
        </w:rPr>
        <w:t xml:space="preserve"> בפנינו כי </w:t>
      </w:r>
      <w:r w:rsidRPr="00B94B3E">
        <w:rPr>
          <w:rFonts w:hint="eastAsia"/>
          <w:rtl/>
        </w:rPr>
        <w:t>כך</w:t>
      </w:r>
      <w:r w:rsidRPr="00B94B3E">
        <w:rPr>
          <w:rtl/>
        </w:rPr>
        <w:t xml:space="preserve"> </w:t>
      </w:r>
      <w:r w:rsidRPr="00B94B3E">
        <w:rPr>
          <w:rFonts w:hint="eastAsia"/>
          <w:rtl/>
        </w:rPr>
        <w:t>נעשה</w:t>
      </w:r>
      <w:r w:rsidRPr="00B94B3E">
        <w:rPr>
          <w:rtl/>
        </w:rPr>
        <w:t xml:space="preserve"> </w:t>
      </w:r>
      <w:r w:rsidRPr="00B94B3E">
        <w:rPr>
          <w:rFonts w:hint="eastAsia"/>
          <w:rtl/>
        </w:rPr>
        <w:t>במקרה</w:t>
      </w:r>
      <w:r w:rsidRPr="00B94B3E">
        <w:rPr>
          <w:rtl/>
        </w:rPr>
        <w:t xml:space="preserve"> </w:t>
      </w:r>
      <w:r w:rsidRPr="00B94B3E">
        <w:rPr>
          <w:rFonts w:hint="eastAsia"/>
          <w:rtl/>
        </w:rPr>
        <w:t>דנן</w:t>
      </w:r>
      <w:r w:rsidRPr="00B94B3E">
        <w:rPr>
          <w:rtl/>
        </w:rPr>
        <w:t xml:space="preserve"> ו</w:t>
      </w:r>
      <w:r w:rsidR="00463AB0" w:rsidRPr="00DB016E">
        <w:rPr>
          <w:rFonts w:hint="eastAsia"/>
          <w:rtl/>
        </w:rPr>
        <w:t>אף</w:t>
      </w:r>
      <w:r w:rsidR="00463AB0" w:rsidRPr="00DB016E">
        <w:rPr>
          <w:rtl/>
        </w:rPr>
        <w:t xml:space="preserve"> </w:t>
      </w:r>
      <w:r w:rsidRPr="00B94B3E">
        <w:rPr>
          <w:rtl/>
        </w:rPr>
        <w:t xml:space="preserve">לא נטען בפנינו כי התקבלה </w:t>
      </w:r>
      <w:r w:rsidRPr="00B94B3E">
        <w:rPr>
          <w:rFonts w:hint="eastAsia"/>
          <w:rtl/>
        </w:rPr>
        <w:t>הסכמה</w:t>
      </w:r>
      <w:r w:rsidRPr="00B94B3E">
        <w:rPr>
          <w:rtl/>
        </w:rPr>
        <w:t xml:space="preserve"> </w:t>
      </w:r>
      <w:r w:rsidRPr="00B94B3E">
        <w:rPr>
          <w:rFonts w:hint="eastAsia"/>
          <w:rtl/>
        </w:rPr>
        <w:t>של</w:t>
      </w:r>
      <w:r w:rsidRPr="00B94B3E">
        <w:rPr>
          <w:rtl/>
        </w:rPr>
        <w:t xml:space="preserve"> </w:t>
      </w:r>
      <w:r w:rsidRPr="00B94B3E">
        <w:rPr>
          <w:rFonts w:hint="eastAsia"/>
          <w:rtl/>
        </w:rPr>
        <w:t>שר</w:t>
      </w:r>
      <w:r w:rsidRPr="00B94B3E">
        <w:rPr>
          <w:rtl/>
        </w:rPr>
        <w:t xml:space="preserve"> </w:t>
      </w:r>
      <w:r w:rsidRPr="00B94B3E">
        <w:rPr>
          <w:rFonts w:hint="eastAsia"/>
          <w:rtl/>
        </w:rPr>
        <w:t>האוצר</w:t>
      </w:r>
      <w:r w:rsidRPr="00B94B3E">
        <w:rPr>
          <w:rtl/>
        </w:rPr>
        <w:t xml:space="preserve"> (או </w:t>
      </w:r>
      <w:r w:rsidRPr="00B94B3E">
        <w:rPr>
          <w:rFonts w:hint="eastAsia"/>
          <w:rtl/>
        </w:rPr>
        <w:t>בנסיבות</w:t>
      </w:r>
      <w:r w:rsidRPr="00B94B3E">
        <w:rPr>
          <w:rtl/>
        </w:rPr>
        <w:t xml:space="preserve"> </w:t>
      </w:r>
      <w:r w:rsidRPr="00B94B3E">
        <w:rPr>
          <w:rFonts w:hint="eastAsia"/>
          <w:rtl/>
        </w:rPr>
        <w:t>מתאימות</w:t>
      </w:r>
      <w:r w:rsidRPr="00B94B3E">
        <w:rPr>
          <w:rtl/>
        </w:rPr>
        <w:t xml:space="preserve"> </w:t>
      </w:r>
      <w:r w:rsidRPr="00B94B3E">
        <w:rPr>
          <w:rFonts w:hint="eastAsia"/>
          <w:rtl/>
        </w:rPr>
        <w:t>מי</w:t>
      </w:r>
      <w:r w:rsidRPr="00B94B3E">
        <w:rPr>
          <w:rtl/>
        </w:rPr>
        <w:t xml:space="preserve"> </w:t>
      </w:r>
      <w:r w:rsidRPr="00B94B3E">
        <w:rPr>
          <w:rFonts w:hint="eastAsia"/>
          <w:rtl/>
        </w:rPr>
        <w:t>שסמכותו</w:t>
      </w:r>
      <w:r w:rsidRPr="00B94B3E">
        <w:rPr>
          <w:rtl/>
        </w:rPr>
        <w:t xml:space="preserve"> </w:t>
      </w:r>
      <w:r w:rsidRPr="00B94B3E">
        <w:rPr>
          <w:rFonts w:hint="eastAsia"/>
          <w:rtl/>
        </w:rPr>
        <w:t>של</w:t>
      </w:r>
      <w:r w:rsidRPr="00B94B3E">
        <w:rPr>
          <w:rtl/>
        </w:rPr>
        <w:t xml:space="preserve"> </w:t>
      </w:r>
      <w:r w:rsidRPr="00B94B3E">
        <w:rPr>
          <w:rFonts w:hint="eastAsia"/>
          <w:rtl/>
        </w:rPr>
        <w:t>השר</w:t>
      </w:r>
      <w:r w:rsidRPr="00B94B3E">
        <w:rPr>
          <w:rtl/>
        </w:rPr>
        <w:t xml:space="preserve"> </w:t>
      </w:r>
      <w:r w:rsidRPr="00B94B3E">
        <w:rPr>
          <w:rFonts w:hint="eastAsia"/>
          <w:rtl/>
        </w:rPr>
        <w:t>הואצלה</w:t>
      </w:r>
      <w:r w:rsidRPr="00B94B3E">
        <w:rPr>
          <w:rtl/>
        </w:rPr>
        <w:t xml:space="preserve"> </w:t>
      </w:r>
      <w:r w:rsidRPr="00B94B3E">
        <w:rPr>
          <w:rFonts w:hint="eastAsia"/>
          <w:rtl/>
        </w:rPr>
        <w:t>לו</w:t>
      </w:r>
      <w:r w:rsidRPr="00B94B3E">
        <w:rPr>
          <w:rtl/>
        </w:rPr>
        <w:t>).</w:t>
      </w:r>
    </w:p>
    <w:p w:rsidR="003C2BA2" w:rsidRDefault="003C2BA2" w:rsidP="009A31AD">
      <w:pPr>
        <w:pStyle w:val="Ruller4"/>
        <w:rPr>
          <w:rtl/>
        </w:rPr>
      </w:pPr>
    </w:p>
    <w:p w:rsidR="009A31AD" w:rsidRPr="00315C11" w:rsidRDefault="009A31AD" w:rsidP="009A31AD">
      <w:pPr>
        <w:pStyle w:val="Ruller4"/>
        <w:rPr>
          <w:rFonts w:ascii="Century" w:hAnsi="Century" w:cs="Miriam"/>
          <w:b/>
          <w:spacing w:val="0"/>
          <w:szCs w:val="24"/>
          <w:rtl/>
        </w:rPr>
      </w:pPr>
      <w:r w:rsidRPr="00315C11">
        <w:rPr>
          <w:rFonts w:ascii="Century" w:hAnsi="Century" w:cs="Miriam" w:hint="cs"/>
          <w:b/>
          <w:spacing w:val="0"/>
          <w:szCs w:val="24"/>
          <w:rtl/>
        </w:rPr>
        <w:t xml:space="preserve">הערה לפני סיום </w:t>
      </w:r>
    </w:p>
    <w:p w:rsidR="009A31AD" w:rsidRDefault="009A31AD" w:rsidP="009A31AD">
      <w:pPr>
        <w:pStyle w:val="Ruller4"/>
        <w:rPr>
          <w:rtl/>
        </w:rPr>
      </w:pPr>
    </w:p>
    <w:p w:rsidR="009A31AD" w:rsidRDefault="009A31AD" w:rsidP="00BA4C6F">
      <w:pPr>
        <w:pStyle w:val="Ruller4"/>
        <w:rPr>
          <w:rtl/>
        </w:rPr>
      </w:pPr>
      <w:r>
        <w:rPr>
          <w:rFonts w:hint="cs"/>
          <w:rtl/>
        </w:rPr>
        <w:t>30.</w:t>
      </w:r>
      <w:r>
        <w:rPr>
          <w:rFonts w:hint="cs"/>
          <w:rtl/>
        </w:rPr>
        <w:tab/>
        <w:t xml:space="preserve">קצב הגידול השנתי של תלמידים על רצף האוטיזם עומד על כ-14%-19% בשבע השנים האחרונות, ובמצטבר במהלך 12 השנים האחרונות </w:t>
      </w:r>
      <w:r>
        <w:rPr>
          <w:rtl/>
        </w:rPr>
        <w:t>–</w:t>
      </w:r>
      <w:r>
        <w:rPr>
          <w:rFonts w:hint="cs"/>
          <w:rtl/>
        </w:rPr>
        <w:t xml:space="preserve"> 465% (על פי נתוני הוועדה הציבורית בראשותו של מר עמוס שפירא), כאשר בשנה הקרובה הגידול עומד על 21%. </w:t>
      </w:r>
    </w:p>
    <w:p w:rsidR="009A31AD" w:rsidRDefault="009A31AD" w:rsidP="009A31AD">
      <w:pPr>
        <w:pStyle w:val="Ruller4"/>
        <w:rPr>
          <w:rtl/>
        </w:rPr>
      </w:pPr>
    </w:p>
    <w:p w:rsidR="009A31AD" w:rsidRDefault="009A31AD" w:rsidP="009A31AD">
      <w:pPr>
        <w:pStyle w:val="Ruller4"/>
        <w:rPr>
          <w:rtl/>
        </w:rPr>
      </w:pPr>
      <w:r>
        <w:rPr>
          <w:rtl/>
        </w:rPr>
        <w:tab/>
      </w:r>
      <w:r>
        <w:rPr>
          <w:rFonts w:hint="cs"/>
          <w:rtl/>
        </w:rPr>
        <w:t>משרד החינוך מקדיש משאבים ניכרים לחינוך המיוחד, וטוב שכך, אך הצרכים ההולכים וגדלים מצריכים פתרונות "מחוץ לקופסה". כך, לדוגמה, העותרים הצביעו על הנתונים לפיהם במגזר הערבי יש "עודף" של כ-1,000 עובדי הוראה בחינוך המיוחד, ובדיון התבשרנו על שיתוף פעולה בין עיריית ראש העין לעיריית כפר קאסם בתחום זה. שמא ניתן לערוך מבצע הסברה בקרב מתנדבות השירות הלאומי על מנת להעלות את מספר המתנדבות בכיתות התקשורת, אשר יכולות לשמש ככוח עזר נוסף על מנת להקל על צוות ההוראה והסייעות. העלאת השכר לעובדי החינוך המיוחד מכוח הסכם השכר אף היא ראויה לציון, ושמא ניתן לתגמל באופן מיוחד את השעה האחרונה ביום הלימודים הארוך. שמא במקומות בהם קיים חוסר בצוות הוראה, ניתן להסתפק בשעה האחרונה רק בסייעות (ההורים הביעו הסכמתם לפתרון זה כ'רע במיעוטו').</w:t>
      </w:r>
    </w:p>
    <w:p w:rsidR="009A31AD" w:rsidRDefault="009A31AD" w:rsidP="009A31AD">
      <w:pPr>
        <w:pStyle w:val="Ruller4"/>
        <w:rPr>
          <w:rtl/>
        </w:rPr>
      </w:pPr>
    </w:p>
    <w:p w:rsidR="009A31AD" w:rsidRDefault="009A31AD" w:rsidP="009A31AD">
      <w:pPr>
        <w:pStyle w:val="Ruller4"/>
        <w:rPr>
          <w:rtl/>
        </w:rPr>
      </w:pPr>
      <w:r>
        <w:rPr>
          <w:rtl/>
        </w:rPr>
        <w:tab/>
      </w:r>
      <w:r>
        <w:rPr>
          <w:rFonts w:hint="cs"/>
          <w:rtl/>
        </w:rPr>
        <w:t xml:space="preserve">לא לבית המשפט הפתרונות, וחזקה על העוסקים במלאכה כי ימשיכו להקדיש את עתותיהם ומרצם, כפי שעשו עד עתה, לטובת ילדי החינוך המיוחד. </w:t>
      </w:r>
    </w:p>
    <w:p w:rsidR="009A31AD" w:rsidRDefault="009A31AD" w:rsidP="009A31AD">
      <w:pPr>
        <w:pStyle w:val="Ruller4"/>
        <w:rPr>
          <w:rtl/>
        </w:rPr>
      </w:pPr>
    </w:p>
    <w:p w:rsidR="009A31AD" w:rsidRPr="000774E6" w:rsidRDefault="009A31AD" w:rsidP="009A31AD">
      <w:pPr>
        <w:pStyle w:val="Ruller4"/>
        <w:rPr>
          <w:rFonts w:ascii="Century" w:hAnsi="Century" w:cs="Miriam"/>
          <w:b/>
          <w:spacing w:val="0"/>
          <w:szCs w:val="24"/>
          <w:rtl/>
        </w:rPr>
      </w:pPr>
      <w:r w:rsidRPr="000774E6">
        <w:rPr>
          <w:rFonts w:ascii="Century" w:hAnsi="Century" w:cs="Miriam" w:hint="eastAsia"/>
          <w:b/>
          <w:spacing w:val="0"/>
          <w:szCs w:val="24"/>
          <w:rtl/>
        </w:rPr>
        <w:t>סוף</w:t>
      </w:r>
      <w:r w:rsidRPr="000774E6">
        <w:rPr>
          <w:rFonts w:ascii="Century" w:hAnsi="Century" w:cs="Miriam"/>
          <w:b/>
          <w:spacing w:val="0"/>
          <w:szCs w:val="24"/>
          <w:rtl/>
        </w:rPr>
        <w:t xml:space="preserve"> דבר </w:t>
      </w:r>
    </w:p>
    <w:p w:rsidR="009A31AD" w:rsidRDefault="009A31AD" w:rsidP="009A31AD">
      <w:pPr>
        <w:pStyle w:val="Ruller4"/>
        <w:rPr>
          <w:rtl/>
        </w:rPr>
      </w:pPr>
    </w:p>
    <w:p w:rsidR="00463AB0" w:rsidRDefault="009A31AD" w:rsidP="009A3DD8">
      <w:pPr>
        <w:pStyle w:val="Ruller4"/>
        <w:rPr>
          <w:rtl/>
        </w:rPr>
      </w:pPr>
      <w:r>
        <w:rPr>
          <w:rFonts w:hint="cs"/>
          <w:rtl/>
        </w:rPr>
        <w:t>31.</w:t>
      </w:r>
      <w:r>
        <w:rPr>
          <w:rtl/>
        </w:rPr>
        <w:tab/>
      </w:r>
      <w:r>
        <w:rPr>
          <w:rFonts w:hint="cs"/>
          <w:rtl/>
        </w:rPr>
        <w:t>אשר על כן אנו מקבלים את העתירה, עושים את הצו על תנאי למוחלט ומורים על ביטול החלטת המשיבים 3-1 שפורסמה ביום 14.6.2023 בדבר "היערכות לשנת הלימודים תשפ"ד בעקבות חסר בכוח אדם במסגרות תקשורת (גנים וכיתות)", כך ש</w:t>
      </w:r>
      <w:r w:rsidR="003C2BA2">
        <w:rPr>
          <w:rFonts w:hint="cs"/>
          <w:rtl/>
        </w:rPr>
        <w:t xml:space="preserve">אורך יום הלימודים יישאר על כנו דהיינו </w:t>
      </w:r>
      <w:r>
        <w:rPr>
          <w:rFonts w:hint="cs"/>
          <w:rtl/>
        </w:rPr>
        <w:t xml:space="preserve">עד השעה 16:45. </w:t>
      </w:r>
      <w:r w:rsidR="00463AB0" w:rsidRPr="009A3DD8">
        <w:rPr>
          <w:rFonts w:hint="eastAsia"/>
          <w:rtl/>
        </w:rPr>
        <w:t>אין</w:t>
      </w:r>
      <w:r w:rsidR="00463AB0" w:rsidRPr="009A3DD8">
        <w:rPr>
          <w:rtl/>
        </w:rPr>
        <w:t xml:space="preserve"> באמור לעיל כדי למנוע </w:t>
      </w:r>
      <w:r w:rsidR="00463AB0" w:rsidRPr="009A3DD8">
        <w:rPr>
          <w:rFonts w:hint="cs"/>
          <w:rtl/>
        </w:rPr>
        <w:t xml:space="preserve">נקיטת אמצעים נקודתיים של </w:t>
      </w:r>
      <w:r w:rsidR="00463AB0" w:rsidRPr="009A3DD8">
        <w:rPr>
          <w:rFonts w:hint="eastAsia"/>
          <w:rtl/>
        </w:rPr>
        <w:t>קיצור</w:t>
      </w:r>
      <w:r w:rsidR="00463AB0" w:rsidRPr="009A3DD8">
        <w:rPr>
          <w:rtl/>
        </w:rPr>
        <w:t xml:space="preserve"> השעה האחרונה </w:t>
      </w:r>
      <w:r w:rsidR="00463AB0" w:rsidRPr="009A3DD8">
        <w:rPr>
          <w:rFonts w:hint="eastAsia"/>
          <w:rtl/>
        </w:rPr>
        <w:t>במסגרות</w:t>
      </w:r>
      <w:r w:rsidR="00463AB0" w:rsidRPr="009A3DD8">
        <w:rPr>
          <w:rtl/>
        </w:rPr>
        <w:t xml:space="preserve"> תקשורת שבהן </w:t>
      </w:r>
      <w:r w:rsidR="00463AB0" w:rsidRPr="009A3DD8">
        <w:rPr>
          <w:rFonts w:hint="eastAsia"/>
          <w:rtl/>
        </w:rPr>
        <w:t>לא</w:t>
      </w:r>
      <w:r w:rsidR="00463AB0" w:rsidRPr="009A3DD8">
        <w:rPr>
          <w:rtl/>
        </w:rPr>
        <w:t xml:space="preserve"> </w:t>
      </w:r>
      <w:r w:rsidR="00463AB0" w:rsidRPr="009A3DD8">
        <w:rPr>
          <w:rFonts w:hint="cs"/>
          <w:rtl/>
        </w:rPr>
        <w:t>נמצא עדיין מענה לכך, כפי שנעשה בעבר, ואף העותרים לא חלקו על כך</w:t>
      </w:r>
      <w:r w:rsidR="00463AB0" w:rsidRPr="009A3DD8">
        <w:rPr>
          <w:rtl/>
        </w:rPr>
        <w:t>.</w:t>
      </w:r>
    </w:p>
    <w:p w:rsidR="009A3DD8" w:rsidRDefault="009A3DD8" w:rsidP="009A3DD8">
      <w:pPr>
        <w:pStyle w:val="Ruller4"/>
        <w:rPr>
          <w:rtl/>
        </w:rPr>
      </w:pPr>
    </w:p>
    <w:p w:rsidR="00463AB0" w:rsidRDefault="00463AB0" w:rsidP="00463AB0">
      <w:pPr>
        <w:pStyle w:val="Ruller4"/>
        <w:rPr>
          <w:rtl/>
        </w:rPr>
      </w:pPr>
      <w:r>
        <w:rPr>
          <w:rtl/>
        </w:rPr>
        <w:tab/>
      </w:r>
      <w:r>
        <w:rPr>
          <w:rFonts w:hint="cs"/>
          <w:rtl/>
        </w:rPr>
        <w:t xml:space="preserve">לקראת סיום נחזור ונאמר את המובן מאליו לא לבית המשפט הפתרונות, וחזקה על העוסקים במלאכה כי ימשיכו להקדיש את עתותיהם ומרצם, כפי שעשו עד עתה, לטובת ילדי החינוך המיוחד. </w:t>
      </w:r>
    </w:p>
    <w:p w:rsidR="00463AB0" w:rsidRDefault="00463AB0" w:rsidP="00463AB0">
      <w:pPr>
        <w:pStyle w:val="Ruller4"/>
        <w:rPr>
          <w:rtl/>
        </w:rPr>
      </w:pPr>
    </w:p>
    <w:p w:rsidR="00463AB0" w:rsidRDefault="00463AB0" w:rsidP="00463AB0">
      <w:pPr>
        <w:pStyle w:val="Ruller4"/>
        <w:rPr>
          <w:rtl/>
        </w:rPr>
      </w:pPr>
      <w:r>
        <w:rPr>
          <w:rtl/>
        </w:rPr>
        <w:tab/>
      </w:r>
      <w:r>
        <w:rPr>
          <w:rFonts w:hint="cs"/>
          <w:rtl/>
        </w:rPr>
        <w:t xml:space="preserve">בנסיבות העניין לא ייעשה צו להוצאות. </w:t>
      </w:r>
    </w:p>
    <w:p w:rsidR="009A31AD" w:rsidRDefault="009A31AD" w:rsidP="00D565EE">
      <w:pPr>
        <w:pStyle w:val="Ruller4"/>
        <w:rPr>
          <w:rtl/>
        </w:rPr>
      </w:pPr>
    </w:p>
    <w:p w:rsidR="007436CB" w:rsidRPr="004776CB" w:rsidRDefault="007436CB" w:rsidP="00D565EE">
      <w:pPr>
        <w:pStyle w:val="Ruller4"/>
        <w:rPr>
          <w:rFonts w:cs="Miriam"/>
          <w:sz w:val="24"/>
          <w:u w:val="single"/>
          <w:rtl/>
        </w:rPr>
      </w:pPr>
    </w:p>
    <w:tbl>
      <w:tblPr>
        <w:bidiVisual/>
        <w:tblW w:w="0" w:type="auto"/>
        <w:tblLook w:val="01E0" w:firstRow="1" w:lastRow="1" w:firstColumn="1" w:lastColumn="1" w:noHBand="0" w:noVBand="0"/>
      </w:tblPr>
      <w:tblGrid>
        <w:gridCol w:w="2769"/>
        <w:gridCol w:w="2769"/>
        <w:gridCol w:w="2774"/>
      </w:tblGrid>
      <w:tr w:rsidR="007436CB" w:rsidRPr="004776CB" w:rsidTr="00152136">
        <w:tc>
          <w:tcPr>
            <w:tcW w:w="2842" w:type="dxa"/>
            <w:shd w:val="clear" w:color="auto" w:fill="auto"/>
          </w:tcPr>
          <w:p w:rsidR="007436CB" w:rsidRPr="004776CB" w:rsidRDefault="007436CB" w:rsidP="00152136">
            <w:pPr>
              <w:pStyle w:val="Ruller4"/>
              <w:rPr>
                <w:rtl/>
              </w:rPr>
            </w:pPr>
          </w:p>
        </w:tc>
        <w:tc>
          <w:tcPr>
            <w:tcW w:w="2843" w:type="dxa"/>
            <w:shd w:val="clear" w:color="auto" w:fill="auto"/>
          </w:tcPr>
          <w:p w:rsidR="007436CB" w:rsidRPr="004776CB" w:rsidRDefault="007436CB" w:rsidP="00152136">
            <w:pPr>
              <w:pStyle w:val="Ruller4"/>
              <w:rPr>
                <w:rtl/>
              </w:rPr>
            </w:pPr>
          </w:p>
        </w:tc>
        <w:tc>
          <w:tcPr>
            <w:tcW w:w="2843" w:type="dxa"/>
            <w:shd w:val="clear" w:color="auto" w:fill="auto"/>
          </w:tcPr>
          <w:p w:rsidR="007436CB" w:rsidRPr="004776CB" w:rsidRDefault="007436CB" w:rsidP="0005109D">
            <w:pPr>
              <w:pStyle w:val="Ruller4"/>
              <w:jc w:val="center"/>
              <w:rPr>
                <w:rtl/>
              </w:rPr>
            </w:pPr>
            <w:r w:rsidRPr="004776CB">
              <w:rPr>
                <w:rtl/>
              </w:rPr>
              <w:t>ש ו פ ט</w:t>
            </w:r>
          </w:p>
        </w:tc>
      </w:tr>
    </w:tbl>
    <w:p w:rsidR="007436CB" w:rsidRPr="00D565EE" w:rsidRDefault="007436CB" w:rsidP="00D565EE">
      <w:pPr>
        <w:pStyle w:val="Ruller4"/>
        <w:rPr>
          <w:rFonts w:ascii="Century" w:hAnsi="Century"/>
          <w:rtl/>
        </w:rPr>
      </w:pPr>
    </w:p>
    <w:p w:rsidR="007436CB" w:rsidRPr="004776CB" w:rsidRDefault="007436CB" w:rsidP="007436CB">
      <w:pPr>
        <w:tabs>
          <w:tab w:val="left" w:pos="800"/>
        </w:tabs>
        <w:jc w:val="both"/>
        <w:rPr>
          <w:rFonts w:cs="Miriam"/>
          <w:rtl/>
        </w:rPr>
      </w:pPr>
      <w:r w:rsidRPr="004776CB">
        <w:rPr>
          <w:rFonts w:cs="Miriam" w:hint="cs"/>
          <w:u w:val="single"/>
          <w:rtl/>
        </w:rPr>
        <w:t>השופטת</w:t>
      </w:r>
      <w:r>
        <w:rPr>
          <w:rFonts w:cs="Miriam" w:hint="cs"/>
          <w:u w:val="single"/>
          <w:rtl/>
        </w:rPr>
        <w:t xml:space="preserve"> ד' ברק-ארז</w:t>
      </w:r>
      <w:r w:rsidRPr="004776CB">
        <w:rPr>
          <w:rFonts w:cs="Miriam" w:hint="cs"/>
          <w:rtl/>
        </w:rPr>
        <w:t>:</w:t>
      </w:r>
    </w:p>
    <w:p w:rsidR="007436CB" w:rsidRDefault="007436CB" w:rsidP="00463AB0">
      <w:pPr>
        <w:tabs>
          <w:tab w:val="left" w:pos="800"/>
        </w:tabs>
        <w:jc w:val="both"/>
        <w:rPr>
          <w:rFonts w:ascii="Arial TUR" w:hAnsi="Arial TUR"/>
          <w:sz w:val="22"/>
          <w:rtl/>
        </w:rPr>
      </w:pPr>
      <w:r w:rsidRPr="004776CB">
        <w:rPr>
          <w:rFonts w:ascii="Arial TUR" w:hAnsi="Arial TUR" w:hint="cs"/>
          <w:sz w:val="22"/>
          <w:rtl/>
        </w:rPr>
        <w:tab/>
      </w:r>
    </w:p>
    <w:p w:rsidR="00463AB0" w:rsidRDefault="00463AB0" w:rsidP="00463AB0">
      <w:pPr>
        <w:pStyle w:val="Ruller4"/>
        <w:rPr>
          <w:rtl/>
        </w:rPr>
      </w:pPr>
    </w:p>
    <w:p w:rsidR="00463AB0" w:rsidRDefault="00463AB0" w:rsidP="00463AB0">
      <w:pPr>
        <w:pStyle w:val="Ruller4"/>
        <w:rPr>
          <w:rtl/>
        </w:rPr>
      </w:pPr>
      <w:r>
        <w:rPr>
          <w:rFonts w:hint="cs"/>
          <w:rtl/>
        </w:rPr>
        <w:t>1.</w:t>
      </w:r>
      <w:r>
        <w:rPr>
          <w:rFonts w:hint="cs"/>
          <w:rtl/>
        </w:rPr>
        <w:tab/>
        <w:t xml:space="preserve">מזה כעשרים וחמש שנים נוהג במדינת ישראל יום לימודים ארוך בחינוך המיוחד המיועד לילדים על הרצף האוטיסטי, מתוך התחשבות בקשיים המיוחדים שהם ובני משפחותיהם מתמודדים עמם. ההחלטה שבפנינו, אשר התקבלה כחודשיים וחצי לפני פתיחתה של שנת הלימודים הבאה עלינו לטובה, משנה למעשה פרקטיקה זו בהתראה קצרה. הייתכן? חברי השופט </w:t>
      </w:r>
      <w:r w:rsidRPr="00DD6748">
        <w:rPr>
          <w:rFonts w:ascii="Century" w:hAnsi="Century" w:cs="Miriam" w:hint="cs"/>
          <w:b/>
          <w:spacing w:val="0"/>
          <w:szCs w:val="24"/>
          <w:rtl/>
        </w:rPr>
        <w:t>י' עמית</w:t>
      </w:r>
      <w:r w:rsidRPr="00DD6748">
        <w:rPr>
          <w:rFonts w:hint="cs"/>
          <w:rtl/>
        </w:rPr>
        <w:t xml:space="preserve"> </w:t>
      </w:r>
      <w:r>
        <w:rPr>
          <w:rFonts w:hint="cs"/>
          <w:rtl/>
        </w:rPr>
        <w:t>משיב על השאלה בשלילה, ואף אני סבורה כך.</w:t>
      </w:r>
    </w:p>
    <w:p w:rsidR="00463AB0" w:rsidRDefault="00463AB0" w:rsidP="00463AB0">
      <w:pPr>
        <w:pStyle w:val="Ruller4"/>
        <w:rPr>
          <w:rtl/>
        </w:rPr>
      </w:pPr>
    </w:p>
    <w:p w:rsidR="00463AB0" w:rsidRDefault="00463AB0" w:rsidP="00463AB0">
      <w:pPr>
        <w:pStyle w:val="Ruller4"/>
        <w:rPr>
          <w:rtl/>
        </w:rPr>
      </w:pPr>
      <w:r>
        <w:rPr>
          <w:rFonts w:hint="cs"/>
          <w:rtl/>
        </w:rPr>
        <w:t>2.</w:t>
      </w:r>
      <w:r>
        <w:rPr>
          <w:rtl/>
        </w:rPr>
        <w:tab/>
      </w:r>
      <w:r>
        <w:rPr>
          <w:rFonts w:hint="cs"/>
          <w:rtl/>
        </w:rPr>
        <w:t>לא יכולה להיות מחלוקת באשר לקשיים האובייקטיביים שעמם מתמודד משרד החינוך, ולצדו הרשויות המקומיות, בכל הנוגע לגיוס כוח אדם בעל הכשרה מתאימה להוראה, והדברים אמורים ביתר שאת במסגרות החינוך המיועדות לילדים על הרצף האוטיסטי. לצד זאת, לא יכולה להיות מחלוקת אף באשר לקשיים האדירים שעמם מתמודדים ההורים, שהטיפול בילדיהם הוא לחם חוקם, ולצד זאת צריכים לדאוג להנחת לחם על שולחנם בנסיבות של שעות עבודה שילכו ויצטמצמו אם יקוצר יום הלימודים.</w:t>
      </w:r>
    </w:p>
    <w:p w:rsidR="00463AB0" w:rsidRDefault="00463AB0" w:rsidP="00463AB0">
      <w:pPr>
        <w:pStyle w:val="Ruller4"/>
        <w:rPr>
          <w:rtl/>
        </w:rPr>
      </w:pPr>
    </w:p>
    <w:p w:rsidR="00463AB0" w:rsidRDefault="00463AB0" w:rsidP="00463AB0">
      <w:pPr>
        <w:pStyle w:val="Ruller4"/>
        <w:rPr>
          <w:rtl/>
        </w:rPr>
      </w:pPr>
      <w:r>
        <w:rPr>
          <w:rFonts w:hint="cs"/>
          <w:rtl/>
        </w:rPr>
        <w:t xml:space="preserve">3. </w:t>
      </w:r>
      <w:r>
        <w:rPr>
          <w:rFonts w:hint="cs"/>
          <w:rtl/>
        </w:rPr>
        <w:tab/>
        <w:t xml:space="preserve">אכן, שיקול הדעת בנושאי מדיניות מסור למשרד החינוך. אולם, כפי שהסביר חברי, לא את המדיניות אנו מבקרים, אלא את אופן קבלת ההחלטה. על כך יש להוסיף, כי במקרה מן הסוג שבפנינו, אין מדובר רק בשאלות של מדיניות, אלא גם בסוגיה מובהקת של הגנה על זכויות, זכויות החינוך של הילדים, והזכויות הנלוות של הוריהם. כך או כך, כפי שציין חברי, בנסיבות העניין חברו להם כמה וכמה פגמים אשר בהצטברם יחד אינם מאפשרים להותיר את ההחלטה על כנה. ראשית, ההליך שבו התקבלה ההחלטה היה חסר </w:t>
      </w:r>
      <w:r>
        <w:rPr>
          <w:rtl/>
        </w:rPr>
        <w:t>–</w:t>
      </w:r>
      <w:r>
        <w:rPr>
          <w:rFonts w:hint="cs"/>
          <w:rtl/>
        </w:rPr>
        <w:t xml:space="preserve"> לאחר שלא קוימה חובת ההיוועצות, אשר מאז ומתמיד הוגדרה כחובה מהותית ביותר. שנית, אף תקופת ההיערכות שניתנה להורים אינה מספקת. וכל זאת, בהליך שבו, בניגוד לאמור בחוק, ההחלטה לא התקבלה כנדרש על-ידי שר החינוך בהסכמת שר האוצר.</w:t>
      </w:r>
    </w:p>
    <w:p w:rsidR="00463AB0" w:rsidRDefault="00463AB0" w:rsidP="00463AB0">
      <w:pPr>
        <w:pStyle w:val="Ruller4"/>
        <w:rPr>
          <w:rtl/>
        </w:rPr>
      </w:pPr>
    </w:p>
    <w:p w:rsidR="00463AB0" w:rsidRDefault="00463AB0" w:rsidP="00463AB0">
      <w:pPr>
        <w:pStyle w:val="Ruller4"/>
        <w:rPr>
          <w:rtl/>
        </w:rPr>
      </w:pPr>
      <w:r>
        <w:rPr>
          <w:rFonts w:hint="cs"/>
          <w:rtl/>
        </w:rPr>
        <w:t xml:space="preserve">4. </w:t>
      </w:r>
      <w:r>
        <w:rPr>
          <w:rtl/>
        </w:rPr>
        <w:tab/>
      </w:r>
      <w:r>
        <w:rPr>
          <w:rFonts w:hint="cs"/>
          <w:rtl/>
        </w:rPr>
        <w:t xml:space="preserve">מנקודת מבטי, נודעת משמעות רבה לעובדה שבמסגרות חינוך אחרות נמצאו פתרונות להתמודדות עם המחסור בכוח אדם, שאינם על דרך של "הורדת הרף" החינוכי באופן רוחבי. כפי שהובהר במהלך הדיון </w:t>
      </w:r>
      <w:r>
        <w:rPr>
          <w:rtl/>
        </w:rPr>
        <w:t>–</w:t>
      </w:r>
      <w:r>
        <w:rPr>
          <w:rFonts w:hint="cs"/>
          <w:rtl/>
        </w:rPr>
        <w:t xml:space="preserve"> חסרונם של מורים במקצועות המדעיים אינו מביא להחלטה גורפת על קיצוץ בשעות ההוראה במקצועות אלה במוסדות החינוך בכל רחבי הארץ בדרך של יצירת שוויון כלפי מטה. הפתרון של "גם לי גם לך לא יהיה" </w:t>
      </w:r>
      <w:r>
        <w:rPr>
          <w:rtl/>
        </w:rPr>
        <w:t>–</w:t>
      </w:r>
      <w:r>
        <w:rPr>
          <w:rFonts w:hint="cs"/>
          <w:rtl/>
        </w:rPr>
        <w:t xml:space="preserve"> לא היה רצוי עוד במשפט שלמה, והוא אינו רצוי אף במקרה שבפנינו. בהקשר זה, אין לקבל את עמדתו של משרד החינוך שלפיה פתרונות שאותם ניתן ליישם במסגרות חינוך אחרות כדי להתמודד עם מחסור במורים אינם מתאימים  לילדים על הרצף האוטיסטי. לא ניתן להתעלם מכך שהכלי המקפח של הפחתת שעות יושם אך ביחס לאוכלוסייה מוחלשת זו.</w:t>
      </w:r>
    </w:p>
    <w:p w:rsidR="00463AB0" w:rsidRDefault="00463AB0" w:rsidP="00463AB0">
      <w:pPr>
        <w:pStyle w:val="Ruller4"/>
        <w:rPr>
          <w:rtl/>
        </w:rPr>
      </w:pPr>
    </w:p>
    <w:p w:rsidR="00463AB0" w:rsidRDefault="00463AB0" w:rsidP="00463AB0">
      <w:pPr>
        <w:pStyle w:val="Ruller4"/>
        <w:rPr>
          <w:rtl/>
        </w:rPr>
      </w:pPr>
      <w:r>
        <w:rPr>
          <w:rFonts w:hint="cs"/>
          <w:rtl/>
        </w:rPr>
        <w:t xml:space="preserve">5. </w:t>
      </w:r>
      <w:r>
        <w:rPr>
          <w:rFonts w:hint="cs"/>
          <w:rtl/>
        </w:rPr>
        <w:tab/>
        <w:t xml:space="preserve">ההחלטה שהתקבלה הוצגה כהסדר ניסיוני או זמני. אולם ניסיון החיים מלמד שקביעת רף מקל יתר על המידה ביחס לאימוץ הסדרים זמניים, סופו להוביל לכך שההחלטה "מתגלגלת מעצמה" לכיוון מסוים. אני מצטרפת אפוא גם לחשש שהביע חברי, כי קיצור יום הלימודים באופן ארעי לכאורה עלול להיות בעל השלכות ארוכות טווח על המערכת כולה. </w:t>
      </w:r>
    </w:p>
    <w:p w:rsidR="00463AB0" w:rsidRDefault="00463AB0" w:rsidP="00463AB0">
      <w:pPr>
        <w:pStyle w:val="Ruller4"/>
        <w:rPr>
          <w:rtl/>
        </w:rPr>
      </w:pPr>
    </w:p>
    <w:p w:rsidR="00463AB0" w:rsidRDefault="00463AB0" w:rsidP="00463AB0">
      <w:pPr>
        <w:pStyle w:val="Ruller4"/>
        <w:rPr>
          <w:rtl/>
        </w:rPr>
      </w:pPr>
      <w:r>
        <w:rPr>
          <w:rFonts w:hint="cs"/>
          <w:rtl/>
        </w:rPr>
        <w:t xml:space="preserve">6. </w:t>
      </w:r>
      <w:r>
        <w:rPr>
          <w:rFonts w:hint="cs"/>
          <w:rtl/>
        </w:rPr>
        <w:tab/>
        <w:t xml:space="preserve">אכן, כל העושים במלאכה חפצים בטוב. אולם, נותרת בעינה העובדה שההחלטה שהתקבלה </w:t>
      </w:r>
      <w:r>
        <w:rPr>
          <w:rtl/>
        </w:rPr>
        <w:t>–</w:t>
      </w:r>
      <w:r>
        <w:rPr>
          <w:rFonts w:hint="cs"/>
          <w:rtl/>
        </w:rPr>
        <w:t xml:space="preserve"> פגומה, ולא ניתן להכשירה. </w:t>
      </w:r>
    </w:p>
    <w:p w:rsidR="00463AB0" w:rsidRDefault="00463AB0" w:rsidP="00463AB0">
      <w:pPr>
        <w:pStyle w:val="Ruller4"/>
        <w:rPr>
          <w:rtl/>
        </w:rPr>
      </w:pPr>
      <w:r>
        <w:rPr>
          <w:rFonts w:hint="cs"/>
          <w:rtl/>
        </w:rPr>
        <w:t xml:space="preserve"> </w:t>
      </w:r>
    </w:p>
    <w:p w:rsidR="00463AB0" w:rsidRPr="004776CB" w:rsidRDefault="00463AB0" w:rsidP="00463AB0">
      <w:pPr>
        <w:tabs>
          <w:tab w:val="left" w:pos="800"/>
        </w:tabs>
        <w:jc w:val="both"/>
        <w:rPr>
          <w:rFonts w:ascii="Arial TUR" w:hAnsi="Arial TUR"/>
          <w:sz w:val="22"/>
          <w:rtl/>
        </w:rPr>
      </w:pPr>
    </w:p>
    <w:p w:rsidR="007436CB" w:rsidRPr="004776CB" w:rsidRDefault="007436CB" w:rsidP="007436CB">
      <w:pPr>
        <w:tabs>
          <w:tab w:val="left" w:pos="800"/>
        </w:tabs>
        <w:jc w:val="both"/>
        <w:rPr>
          <w:rFonts w:ascii="Arial TUR" w:hAnsi="Arial TUR"/>
          <w:sz w:val="22"/>
          <w:rtl/>
        </w:rPr>
      </w:pPr>
      <w:r w:rsidRPr="004776CB">
        <w:rPr>
          <w:rFonts w:ascii="Arial TUR" w:hAnsi="Arial TUR" w:hint="cs"/>
          <w:sz w:val="22"/>
          <w:rtl/>
        </w:rPr>
        <w:t xml:space="preserve">   </w:t>
      </w:r>
    </w:p>
    <w:tbl>
      <w:tblPr>
        <w:bidiVisual/>
        <w:tblW w:w="0" w:type="auto"/>
        <w:tblLook w:val="01E0" w:firstRow="1" w:lastRow="1" w:firstColumn="1" w:lastColumn="1" w:noHBand="0" w:noVBand="0"/>
      </w:tblPr>
      <w:tblGrid>
        <w:gridCol w:w="2769"/>
        <w:gridCol w:w="2769"/>
        <w:gridCol w:w="2774"/>
      </w:tblGrid>
      <w:tr w:rsidR="007436CB" w:rsidRPr="004776CB" w:rsidTr="00376F82">
        <w:tc>
          <w:tcPr>
            <w:tcW w:w="2842" w:type="dxa"/>
            <w:shd w:val="clear" w:color="auto" w:fill="auto"/>
          </w:tcPr>
          <w:p w:rsidR="007436CB" w:rsidRPr="004776CB" w:rsidRDefault="007436CB" w:rsidP="00376F82">
            <w:pPr>
              <w:pStyle w:val="Ruller4"/>
              <w:rPr>
                <w:rtl/>
              </w:rPr>
            </w:pPr>
          </w:p>
        </w:tc>
        <w:tc>
          <w:tcPr>
            <w:tcW w:w="2843" w:type="dxa"/>
            <w:shd w:val="clear" w:color="auto" w:fill="auto"/>
          </w:tcPr>
          <w:p w:rsidR="007436CB" w:rsidRPr="004776CB" w:rsidRDefault="007436CB" w:rsidP="00376F82">
            <w:pPr>
              <w:pStyle w:val="Ruller4"/>
              <w:rPr>
                <w:rtl/>
              </w:rPr>
            </w:pPr>
          </w:p>
        </w:tc>
        <w:tc>
          <w:tcPr>
            <w:tcW w:w="2843" w:type="dxa"/>
            <w:shd w:val="clear" w:color="auto" w:fill="auto"/>
          </w:tcPr>
          <w:p w:rsidR="007436CB" w:rsidRPr="004776CB" w:rsidRDefault="007436CB" w:rsidP="0005109D">
            <w:pPr>
              <w:pStyle w:val="Ruller4"/>
              <w:jc w:val="center"/>
              <w:rPr>
                <w:rtl/>
              </w:rPr>
            </w:pPr>
            <w:r w:rsidRPr="004776CB">
              <w:rPr>
                <w:rtl/>
              </w:rPr>
              <w:t>ש ו פ ט</w:t>
            </w:r>
            <w:r w:rsidRPr="004776CB">
              <w:rPr>
                <w:rFonts w:hint="cs"/>
                <w:rtl/>
              </w:rPr>
              <w:t xml:space="preserve"> ת</w:t>
            </w:r>
          </w:p>
        </w:tc>
      </w:tr>
    </w:tbl>
    <w:p w:rsidR="007436CB" w:rsidRPr="004776CB" w:rsidRDefault="007436CB" w:rsidP="007436CB">
      <w:pPr>
        <w:tabs>
          <w:tab w:val="left" w:pos="800"/>
        </w:tabs>
        <w:jc w:val="both"/>
        <w:rPr>
          <w:rFonts w:ascii="Arial TUR" w:hAnsi="Arial TUR"/>
          <w:sz w:val="22"/>
          <w:rtl/>
        </w:rPr>
      </w:pPr>
    </w:p>
    <w:p w:rsidR="007436CB" w:rsidRDefault="007436CB" w:rsidP="004776CB">
      <w:pPr>
        <w:tabs>
          <w:tab w:val="left" w:pos="800"/>
        </w:tabs>
        <w:jc w:val="both"/>
        <w:rPr>
          <w:rFonts w:ascii="Arial TUR" w:hAnsi="Arial TUR"/>
          <w:sz w:val="22"/>
          <w:rtl/>
        </w:rPr>
      </w:pPr>
    </w:p>
    <w:p w:rsidR="007436CB" w:rsidRPr="004776CB" w:rsidRDefault="007436CB" w:rsidP="004776CB">
      <w:pPr>
        <w:tabs>
          <w:tab w:val="left" w:pos="800"/>
        </w:tabs>
        <w:jc w:val="both"/>
        <w:rPr>
          <w:rFonts w:ascii="Arial TUR" w:hAnsi="Arial TUR"/>
          <w:sz w:val="22"/>
          <w:rtl/>
        </w:rPr>
      </w:pPr>
      <w:r w:rsidRPr="004776CB">
        <w:rPr>
          <w:rFonts w:ascii="Arial TUR" w:hAnsi="Arial TUR" w:hint="cs"/>
          <w:sz w:val="22"/>
          <w:rtl/>
        </w:rPr>
        <w:tab/>
      </w:r>
    </w:p>
    <w:p w:rsidR="007436CB" w:rsidRPr="004776CB" w:rsidRDefault="007436CB" w:rsidP="004776CB">
      <w:pPr>
        <w:tabs>
          <w:tab w:val="left" w:pos="800"/>
        </w:tabs>
        <w:jc w:val="both"/>
        <w:rPr>
          <w:rFonts w:cs="Miriam"/>
          <w:rtl/>
        </w:rPr>
      </w:pPr>
      <w:r>
        <w:rPr>
          <w:rFonts w:cs="Miriam" w:hint="cs"/>
          <w:u w:val="single"/>
          <w:rtl/>
        </w:rPr>
        <w:t>השופט ע' גרוסקופף</w:t>
      </w:r>
      <w:r w:rsidRPr="004776CB">
        <w:rPr>
          <w:rFonts w:cs="Miriam" w:hint="cs"/>
          <w:rtl/>
        </w:rPr>
        <w:t>:</w:t>
      </w:r>
    </w:p>
    <w:p w:rsidR="007436CB" w:rsidRPr="00D565EE" w:rsidRDefault="007436CB" w:rsidP="00D565EE">
      <w:pPr>
        <w:pStyle w:val="Ruller4"/>
        <w:rPr>
          <w:rFonts w:ascii="Century" w:hAnsi="Century"/>
          <w:rtl/>
        </w:rPr>
      </w:pPr>
      <w:r w:rsidRPr="004776CB">
        <w:rPr>
          <w:rFonts w:hint="cs"/>
          <w:rtl/>
        </w:rPr>
        <w:tab/>
      </w:r>
      <w:r w:rsidRPr="00D565EE">
        <w:rPr>
          <w:rFonts w:ascii="Century" w:hAnsi="Century" w:hint="cs"/>
          <w:rtl/>
        </w:rPr>
        <w:t xml:space="preserve"> </w:t>
      </w:r>
    </w:p>
    <w:p w:rsidR="00CD6479" w:rsidRPr="00D565EE" w:rsidRDefault="00CD6479" w:rsidP="00D565EE">
      <w:pPr>
        <w:pStyle w:val="Ruller4"/>
        <w:rPr>
          <w:rFonts w:ascii="Century" w:hAnsi="Century"/>
          <w:rtl/>
        </w:rPr>
      </w:pPr>
      <w:r w:rsidRPr="00D565EE">
        <w:rPr>
          <w:rFonts w:ascii="Century" w:hAnsi="Century"/>
          <w:rtl/>
        </w:rPr>
        <w:tab/>
      </w:r>
      <w:r w:rsidRPr="00D565EE">
        <w:rPr>
          <w:rFonts w:ascii="Century" w:hAnsi="Century" w:hint="eastAsia"/>
          <w:rtl/>
        </w:rPr>
        <w:t>אני</w:t>
      </w:r>
      <w:r w:rsidRPr="00D565EE">
        <w:rPr>
          <w:rFonts w:ascii="Century" w:hAnsi="Century"/>
          <w:rtl/>
        </w:rPr>
        <w:t xml:space="preserve"> מצטרף </w:t>
      </w:r>
      <w:r w:rsidRPr="00D565EE">
        <w:rPr>
          <w:rFonts w:ascii="Century" w:hAnsi="Century" w:hint="eastAsia"/>
          <w:rtl/>
        </w:rPr>
        <w:t>לפסק</w:t>
      </w:r>
      <w:r w:rsidRPr="00D565EE">
        <w:rPr>
          <w:rFonts w:ascii="Century" w:hAnsi="Century"/>
          <w:rtl/>
        </w:rPr>
        <w:t xml:space="preserve"> דינו של חברי השופט </w:t>
      </w:r>
      <w:r w:rsidRPr="00D565EE">
        <w:rPr>
          <w:rFonts w:ascii="Century" w:hAnsi="Century" w:cs="Miriam" w:hint="eastAsia"/>
          <w:b/>
          <w:spacing w:val="0"/>
          <w:szCs w:val="24"/>
          <w:rtl/>
        </w:rPr>
        <w:t>י</w:t>
      </w:r>
      <w:r w:rsidRPr="00D565EE">
        <w:rPr>
          <w:rFonts w:ascii="Century" w:hAnsi="Century" w:cs="Miriam"/>
          <w:b/>
          <w:spacing w:val="0"/>
          <w:szCs w:val="24"/>
          <w:rtl/>
        </w:rPr>
        <w:t xml:space="preserve">' </w:t>
      </w:r>
      <w:r w:rsidRPr="00D565EE">
        <w:rPr>
          <w:rFonts w:ascii="Century" w:hAnsi="Century" w:cs="Miriam" w:hint="eastAsia"/>
          <w:b/>
          <w:spacing w:val="0"/>
          <w:szCs w:val="24"/>
          <w:rtl/>
        </w:rPr>
        <w:t>עמית</w:t>
      </w:r>
      <w:r w:rsidRPr="00D565EE">
        <w:rPr>
          <w:rFonts w:ascii="Century" w:hAnsi="Century"/>
          <w:rtl/>
        </w:rPr>
        <w:t xml:space="preserve"> ולהערותיה של חברתי, השופטת </w:t>
      </w:r>
      <w:r w:rsidRPr="00D565EE">
        <w:rPr>
          <w:rFonts w:ascii="Century" w:hAnsi="Century" w:cs="Miriam" w:hint="eastAsia"/>
          <w:b/>
          <w:spacing w:val="0"/>
          <w:szCs w:val="24"/>
          <w:rtl/>
        </w:rPr>
        <w:t>ד</w:t>
      </w:r>
      <w:r w:rsidRPr="00D565EE">
        <w:rPr>
          <w:rFonts w:ascii="Century" w:hAnsi="Century" w:cs="Miriam"/>
          <w:b/>
          <w:spacing w:val="0"/>
          <w:szCs w:val="24"/>
          <w:rtl/>
        </w:rPr>
        <w:t xml:space="preserve">' </w:t>
      </w:r>
      <w:r w:rsidRPr="00D565EE">
        <w:rPr>
          <w:rFonts w:ascii="Century" w:hAnsi="Century" w:cs="Miriam" w:hint="eastAsia"/>
          <w:b/>
          <w:spacing w:val="0"/>
          <w:szCs w:val="24"/>
          <w:rtl/>
        </w:rPr>
        <w:t>ברק</w:t>
      </w:r>
      <w:r w:rsidRPr="00D565EE">
        <w:rPr>
          <w:rFonts w:ascii="Century" w:hAnsi="Century" w:cs="Miriam"/>
          <w:b/>
          <w:spacing w:val="0"/>
          <w:szCs w:val="24"/>
          <w:rtl/>
        </w:rPr>
        <w:t>-ארז</w:t>
      </w:r>
      <w:r w:rsidRPr="00D565EE">
        <w:rPr>
          <w:rFonts w:ascii="Century" w:hAnsi="Century"/>
          <w:rtl/>
        </w:rPr>
        <w:t xml:space="preserve">. </w:t>
      </w:r>
    </w:p>
    <w:p w:rsidR="00CD6479" w:rsidRPr="00D565EE" w:rsidRDefault="00CD6479" w:rsidP="00D565EE">
      <w:pPr>
        <w:pStyle w:val="Ruller4"/>
        <w:rPr>
          <w:rFonts w:ascii="Century" w:hAnsi="Century"/>
          <w:rtl/>
        </w:rPr>
      </w:pPr>
    </w:p>
    <w:p w:rsidR="00CD6479" w:rsidRPr="00D565EE" w:rsidRDefault="00CD6479" w:rsidP="00D565EE">
      <w:pPr>
        <w:pStyle w:val="Ruller4"/>
        <w:rPr>
          <w:rFonts w:ascii="Century" w:hAnsi="Century"/>
          <w:rtl/>
        </w:rPr>
      </w:pPr>
    </w:p>
    <w:tbl>
      <w:tblPr>
        <w:bidiVisual/>
        <w:tblW w:w="0" w:type="auto"/>
        <w:tblLook w:val="01E0" w:firstRow="1" w:lastRow="1" w:firstColumn="1" w:lastColumn="1" w:noHBand="0" w:noVBand="0"/>
      </w:tblPr>
      <w:tblGrid>
        <w:gridCol w:w="2769"/>
        <w:gridCol w:w="2769"/>
        <w:gridCol w:w="2774"/>
      </w:tblGrid>
      <w:tr w:rsidR="007436CB" w:rsidRPr="004776CB" w:rsidTr="00734F7E">
        <w:tc>
          <w:tcPr>
            <w:tcW w:w="2842" w:type="dxa"/>
            <w:shd w:val="clear" w:color="auto" w:fill="auto"/>
          </w:tcPr>
          <w:p w:rsidR="007436CB" w:rsidRPr="004776CB" w:rsidRDefault="007436CB">
            <w:pPr>
              <w:pStyle w:val="Ruller4"/>
              <w:rPr>
                <w:rtl/>
              </w:rPr>
            </w:pPr>
          </w:p>
        </w:tc>
        <w:tc>
          <w:tcPr>
            <w:tcW w:w="2843" w:type="dxa"/>
            <w:shd w:val="clear" w:color="auto" w:fill="auto"/>
          </w:tcPr>
          <w:p w:rsidR="007436CB" w:rsidRPr="004776CB" w:rsidRDefault="007436CB">
            <w:pPr>
              <w:pStyle w:val="Ruller4"/>
              <w:rPr>
                <w:rtl/>
              </w:rPr>
            </w:pPr>
          </w:p>
        </w:tc>
        <w:tc>
          <w:tcPr>
            <w:tcW w:w="2843" w:type="dxa"/>
            <w:shd w:val="clear" w:color="auto" w:fill="auto"/>
          </w:tcPr>
          <w:p w:rsidR="007436CB" w:rsidRPr="004776CB" w:rsidRDefault="007436CB" w:rsidP="0005109D">
            <w:pPr>
              <w:pStyle w:val="Ruller4"/>
              <w:jc w:val="center"/>
              <w:rPr>
                <w:rtl/>
              </w:rPr>
            </w:pPr>
            <w:r w:rsidRPr="004776CB">
              <w:rPr>
                <w:rtl/>
              </w:rPr>
              <w:t>ש ו פ ט</w:t>
            </w:r>
          </w:p>
        </w:tc>
      </w:tr>
    </w:tbl>
    <w:p w:rsidR="007436CB" w:rsidRPr="004776CB" w:rsidRDefault="007436CB" w:rsidP="004776CB">
      <w:pPr>
        <w:tabs>
          <w:tab w:val="left" w:pos="800"/>
        </w:tabs>
        <w:jc w:val="both"/>
        <w:rPr>
          <w:rFonts w:ascii="Arial TUR" w:hAnsi="Arial TUR"/>
          <w:sz w:val="22"/>
          <w:rtl/>
        </w:rPr>
      </w:pPr>
    </w:p>
    <w:p w:rsidR="007436CB" w:rsidRDefault="007436CB" w:rsidP="004776CB">
      <w:pPr>
        <w:tabs>
          <w:tab w:val="left" w:pos="800"/>
        </w:tabs>
        <w:jc w:val="both"/>
        <w:rPr>
          <w:rFonts w:ascii="Arial TUR" w:hAnsi="Arial TUR"/>
          <w:sz w:val="22"/>
          <w:rtl/>
        </w:rPr>
      </w:pPr>
    </w:p>
    <w:p w:rsidR="00D565EE" w:rsidRDefault="00D565EE" w:rsidP="004776CB">
      <w:pPr>
        <w:tabs>
          <w:tab w:val="left" w:pos="800"/>
        </w:tabs>
        <w:jc w:val="both"/>
        <w:rPr>
          <w:rFonts w:ascii="Arial TUR" w:hAnsi="Arial TUR"/>
          <w:sz w:val="22"/>
          <w:rtl/>
        </w:rPr>
      </w:pPr>
    </w:p>
    <w:p w:rsidR="00D565EE" w:rsidRPr="004776CB" w:rsidRDefault="00D565EE" w:rsidP="004776CB">
      <w:pPr>
        <w:tabs>
          <w:tab w:val="left" w:pos="800"/>
        </w:tabs>
        <w:jc w:val="both"/>
        <w:rPr>
          <w:rFonts w:ascii="Arial TUR" w:hAnsi="Arial TUR"/>
          <w:sz w:val="22"/>
          <w:rtl/>
        </w:rPr>
      </w:pPr>
    </w:p>
    <w:p w:rsidR="00D565EE" w:rsidRDefault="00D565EE" w:rsidP="00A9273E">
      <w:pPr>
        <w:pStyle w:val="Ruller4"/>
        <w:rPr>
          <w:rFonts w:ascii="Century" w:hAnsi="Century"/>
          <w:rtl/>
        </w:rPr>
      </w:pPr>
      <w:r w:rsidRPr="00A9273E">
        <w:rPr>
          <w:rFonts w:ascii="Century" w:hAnsi="Century"/>
          <w:rtl/>
        </w:rPr>
        <w:tab/>
      </w:r>
      <w:r w:rsidRPr="00A9273E">
        <w:rPr>
          <w:rFonts w:ascii="Century" w:hAnsi="Century" w:hint="cs"/>
          <w:rtl/>
        </w:rPr>
        <w:t xml:space="preserve">לפיכך הוחלט כאמור בפסק דינו של השופט </w:t>
      </w:r>
      <w:r w:rsidRPr="00A9273E">
        <w:rPr>
          <w:rFonts w:ascii="Century" w:hAnsi="Century" w:cs="Miriam" w:hint="cs"/>
          <w:b/>
          <w:spacing w:val="0"/>
          <w:szCs w:val="24"/>
          <w:rtl/>
        </w:rPr>
        <w:t>י' עמית</w:t>
      </w:r>
      <w:r w:rsidRPr="00A9273E">
        <w:rPr>
          <w:rFonts w:ascii="Century" w:hAnsi="Century" w:hint="cs"/>
          <w:rtl/>
        </w:rPr>
        <w:t xml:space="preserve">. </w:t>
      </w:r>
    </w:p>
    <w:p w:rsidR="00D565EE" w:rsidRDefault="00D565EE" w:rsidP="00A9273E">
      <w:pPr>
        <w:pStyle w:val="Ruller4"/>
        <w:rPr>
          <w:rFonts w:ascii="Century" w:hAnsi="Century"/>
          <w:rtl/>
        </w:rPr>
      </w:pPr>
    </w:p>
    <w:p w:rsidR="00D565EE" w:rsidRDefault="00D565EE" w:rsidP="00A9273E">
      <w:pPr>
        <w:pStyle w:val="Ruller4"/>
        <w:rPr>
          <w:rFonts w:ascii="Century" w:hAnsi="Century"/>
          <w:rtl/>
        </w:rPr>
      </w:pPr>
      <w:r>
        <w:rPr>
          <w:rFonts w:ascii="Century" w:hAnsi="Century"/>
          <w:rtl/>
        </w:rPr>
        <w:tab/>
      </w:r>
      <w:r>
        <w:rPr>
          <w:rFonts w:ascii="Century" w:hAnsi="Century" w:hint="eastAsia"/>
          <w:rtl/>
        </w:rPr>
        <w:t>ניתן</w:t>
      </w:r>
      <w:r>
        <w:rPr>
          <w:rFonts w:ascii="Century" w:hAnsi="Century"/>
          <w:rtl/>
        </w:rPr>
        <w:t xml:space="preserve"> </w:t>
      </w:r>
      <w:r>
        <w:rPr>
          <w:rFonts w:ascii="Century" w:hAnsi="Century" w:hint="eastAsia"/>
          <w:rtl/>
        </w:rPr>
        <w:t>היום</w:t>
      </w:r>
      <w:r>
        <w:rPr>
          <w:rFonts w:ascii="Century" w:hAnsi="Century"/>
          <w:rtl/>
        </w:rPr>
        <w:t xml:space="preserve">, </w:t>
      </w:r>
      <w:r>
        <w:rPr>
          <w:rFonts w:ascii="Century" w:hAnsi="Century" w:hint="eastAsia"/>
          <w:rtl/>
        </w:rPr>
        <w:t>‏ג</w:t>
      </w:r>
      <w:r>
        <w:rPr>
          <w:rFonts w:ascii="Century" w:hAnsi="Century"/>
          <w:rtl/>
        </w:rPr>
        <w:t xml:space="preserve">' </w:t>
      </w:r>
      <w:r>
        <w:rPr>
          <w:rFonts w:ascii="Century" w:hAnsi="Century" w:hint="eastAsia"/>
          <w:rtl/>
        </w:rPr>
        <w:t>באלול</w:t>
      </w:r>
      <w:r>
        <w:rPr>
          <w:rFonts w:ascii="Century" w:hAnsi="Century"/>
          <w:rtl/>
        </w:rPr>
        <w:t xml:space="preserve"> </w:t>
      </w:r>
      <w:r>
        <w:rPr>
          <w:rFonts w:ascii="Century" w:hAnsi="Century" w:hint="eastAsia"/>
          <w:rtl/>
        </w:rPr>
        <w:t>התשפ</w:t>
      </w:r>
      <w:r>
        <w:rPr>
          <w:rFonts w:ascii="Century" w:hAnsi="Century"/>
          <w:rtl/>
        </w:rPr>
        <w:t>"</w:t>
      </w:r>
      <w:r>
        <w:rPr>
          <w:rFonts w:ascii="Century" w:hAnsi="Century" w:hint="eastAsia"/>
          <w:rtl/>
        </w:rPr>
        <w:t>ג</w:t>
      </w:r>
      <w:r>
        <w:rPr>
          <w:rFonts w:ascii="Century" w:hAnsi="Century"/>
          <w:rtl/>
        </w:rPr>
        <w:t xml:space="preserve"> (</w:t>
      </w:r>
      <w:r>
        <w:rPr>
          <w:rFonts w:ascii="Century" w:hAnsi="Century" w:hint="eastAsia"/>
          <w:rtl/>
        </w:rPr>
        <w:t>‏</w:t>
      </w:r>
      <w:r>
        <w:rPr>
          <w:rFonts w:ascii="Century" w:hAnsi="Century"/>
          <w:rtl/>
        </w:rPr>
        <w:t>20.8.2023).</w:t>
      </w:r>
    </w:p>
    <w:p w:rsidR="00D565EE" w:rsidRPr="00A9273E" w:rsidRDefault="00D565EE" w:rsidP="00A9273E">
      <w:pPr>
        <w:pStyle w:val="Ruller4"/>
        <w:rPr>
          <w:rFonts w:ascii="Century" w:hAnsi="Century"/>
          <w:rtl/>
        </w:rPr>
      </w:pPr>
    </w:p>
    <w:p w:rsidR="007436CB" w:rsidRPr="004776CB" w:rsidRDefault="00D565EE" w:rsidP="004776CB">
      <w:pPr>
        <w:tabs>
          <w:tab w:val="left" w:pos="800"/>
        </w:tabs>
        <w:jc w:val="both"/>
        <w:rPr>
          <w:rFonts w:ascii="Arial TUR" w:hAnsi="Arial TUR"/>
          <w:sz w:val="22"/>
          <w:rtl/>
        </w:rPr>
      </w:pPr>
      <w:r>
        <w:rPr>
          <w:rFonts w:ascii="Arial TUR" w:hAnsi="Arial TUR" w:hint="cs"/>
          <w:sz w:val="22"/>
          <w:rtl/>
        </w:rPr>
        <w:t xml:space="preserve"> </w:t>
      </w:r>
    </w:p>
    <w:p w:rsidR="007436CB" w:rsidRDefault="007436CB" w:rsidP="004776CB">
      <w:pPr>
        <w:tabs>
          <w:tab w:val="left" w:pos="800"/>
        </w:tabs>
        <w:jc w:val="both"/>
        <w:rPr>
          <w:rFonts w:ascii="Arial TUR" w:hAnsi="Arial TUR"/>
          <w:sz w:val="22"/>
          <w:rtl/>
        </w:rPr>
      </w:pPr>
    </w:p>
    <w:p w:rsidR="00D565EE" w:rsidRPr="004776CB" w:rsidRDefault="00D565EE" w:rsidP="004776CB">
      <w:pPr>
        <w:tabs>
          <w:tab w:val="left" w:pos="800"/>
        </w:tabs>
        <w:jc w:val="both"/>
        <w:rPr>
          <w:rFonts w:ascii="Arial TUR" w:hAnsi="Arial TUR"/>
          <w:sz w:val="22"/>
          <w:rtl/>
        </w:rPr>
      </w:pPr>
    </w:p>
    <w:p w:rsidR="00016EF1" w:rsidRDefault="00016EF1" w:rsidP="00A51FAE">
      <w:pPr>
        <w:pStyle w:val="Ruller4"/>
        <w:rPr>
          <w:rtl/>
        </w:rPr>
      </w:pPr>
    </w:p>
    <w:tbl>
      <w:tblPr>
        <w:bidiVisual/>
        <w:tblW w:w="8363" w:type="dxa"/>
        <w:tblLook w:val="01E0" w:firstRow="1" w:lastRow="1" w:firstColumn="1" w:lastColumn="1" w:noHBand="0" w:noVBand="0"/>
      </w:tblPr>
      <w:tblGrid>
        <w:gridCol w:w="2787"/>
        <w:gridCol w:w="2788"/>
        <w:gridCol w:w="2788"/>
      </w:tblGrid>
      <w:tr w:rsidR="001A0164" w:rsidTr="00D00B1D">
        <w:tc>
          <w:tcPr>
            <w:tcW w:w="2842" w:type="dxa"/>
            <w:shd w:val="clear" w:color="auto" w:fill="auto"/>
          </w:tcPr>
          <w:p w:rsidR="00016EF1" w:rsidRDefault="00A34F0D" w:rsidP="00A51FAE">
            <w:pPr>
              <w:pStyle w:val="Ruller4"/>
              <w:rPr>
                <w:rtl/>
              </w:rPr>
            </w:pPr>
            <w:r>
              <w:rPr>
                <w:rtl/>
              </w:rPr>
              <w:t>ש ו פ ט</w:t>
            </w:r>
          </w:p>
        </w:tc>
        <w:tc>
          <w:tcPr>
            <w:tcW w:w="2843" w:type="dxa"/>
            <w:shd w:val="clear" w:color="auto" w:fill="auto"/>
          </w:tcPr>
          <w:p w:rsidR="001A0164" w:rsidRDefault="00A34F0D" w:rsidP="00BA0B08">
            <w:pPr>
              <w:pStyle w:val="Ruller4"/>
              <w:jc w:val="center"/>
              <w:rPr>
                <w:rtl/>
              </w:rPr>
            </w:pPr>
            <w:r>
              <w:rPr>
                <w:rtl/>
              </w:rPr>
              <w:t>ש ו פ ט ת</w:t>
            </w:r>
          </w:p>
        </w:tc>
        <w:tc>
          <w:tcPr>
            <w:tcW w:w="2843" w:type="dxa"/>
            <w:shd w:val="clear" w:color="auto" w:fill="auto"/>
          </w:tcPr>
          <w:p w:rsidR="001A0164" w:rsidRDefault="00A34F0D" w:rsidP="00BA0B08">
            <w:pPr>
              <w:pStyle w:val="Ruller4"/>
              <w:jc w:val="center"/>
              <w:rPr>
                <w:rtl/>
              </w:rPr>
            </w:pPr>
            <w:r>
              <w:rPr>
                <w:rtl/>
              </w:rPr>
              <w:t>ש ו פ ט</w:t>
            </w:r>
          </w:p>
        </w:tc>
      </w:tr>
    </w:tbl>
    <w:p w:rsidR="00044953" w:rsidRDefault="00044953" w:rsidP="00A51FAE">
      <w:pPr>
        <w:pStyle w:val="Ruller4"/>
        <w:rPr>
          <w:rtl/>
        </w:rPr>
      </w:pPr>
    </w:p>
    <w:p w:rsidR="00916FF8" w:rsidRDefault="00916FF8">
      <w:pPr>
        <w:rPr>
          <w:szCs w:val="16"/>
          <w:rtl/>
        </w:rPr>
      </w:pPr>
      <w:r>
        <w:rPr>
          <w:szCs w:val="16"/>
          <w:rtl/>
        </w:rPr>
        <w:t>_________________</w:t>
      </w:r>
      <w:r w:rsidR="00A12E0F">
        <w:rPr>
          <w:rFonts w:hint="cs"/>
          <w:szCs w:val="16"/>
          <w:rtl/>
        </w:rPr>
        <w:t>________</w:t>
      </w:r>
    </w:p>
    <w:p w:rsidR="00916FF8" w:rsidRDefault="00591983" w:rsidP="00B009CC">
      <w:pPr>
        <w:pStyle w:val="Ruller38"/>
        <w:rPr>
          <w:rtl/>
        </w:rPr>
      </w:pPr>
      <w:r>
        <w:rPr>
          <w:sz w:val="16"/>
        </w:rPr>
        <w:t xml:space="preserve"> </w:t>
      </w:r>
      <w:r w:rsidR="00A12E0F">
        <w:rPr>
          <w:sz w:val="16"/>
        </w:rPr>
        <w:t xml:space="preserve">  </w:t>
      </w:r>
      <w:r w:rsidR="00A34F0D">
        <w:rPr>
          <w:sz w:val="16"/>
        </w:rPr>
        <w:t xml:space="preserve">23054190_E10.docx   </w:t>
      </w:r>
      <w:r w:rsidR="00A34F0D">
        <w:rPr>
          <w:sz w:val="16"/>
          <w:rtl/>
        </w:rPr>
        <w:t>סח</w:t>
      </w:r>
    </w:p>
    <w:p w:rsidR="00591983" w:rsidRPr="00FC0252" w:rsidRDefault="00591983" w:rsidP="00FC0252">
      <w:pPr>
        <w:pStyle w:val="Ruller38"/>
        <w:rPr>
          <w:rtl/>
        </w:rPr>
      </w:pPr>
      <w:r>
        <w:rPr>
          <w:rtl/>
        </w:rPr>
        <w:t>מרכז מידע, טל'</w:t>
      </w:r>
      <w:r>
        <w:rPr>
          <w:rFonts w:hint="cs"/>
          <w:rtl/>
        </w:rPr>
        <w:t xml:space="preserve"> </w:t>
      </w:r>
      <w:r w:rsidR="00B63343">
        <w:rPr>
          <w:rFonts w:hint="cs"/>
          <w:rtl/>
        </w:rPr>
        <w:t>077</w:t>
      </w:r>
      <w:r>
        <w:rPr>
          <w:rFonts w:hint="cs"/>
          <w:rtl/>
        </w:rPr>
        <w:t>-</w:t>
      </w:r>
      <w:r w:rsidR="00B63343">
        <w:rPr>
          <w:rFonts w:hint="cs"/>
          <w:rtl/>
        </w:rPr>
        <w:t>270</w:t>
      </w:r>
      <w:r w:rsidR="00E21CA9">
        <w:rPr>
          <w:rFonts w:hint="cs"/>
          <w:rtl/>
        </w:rPr>
        <w:t>3</w:t>
      </w:r>
      <w:r w:rsidR="009B38DA">
        <w:rPr>
          <w:rFonts w:hint="cs"/>
          <w:rtl/>
        </w:rPr>
        <w:t>333</w:t>
      </w:r>
      <w:r w:rsidR="00866D0F">
        <w:rPr>
          <w:rFonts w:hint="cs"/>
          <w:rtl/>
        </w:rPr>
        <w:t>, 3852*</w:t>
      </w:r>
      <w:r>
        <w:rPr>
          <w:rFonts w:hint="cs"/>
          <w:rtl/>
        </w:rPr>
        <w:t xml:space="preserve"> ; אתר אינטרנט,  </w:t>
      </w:r>
      <w:hyperlink r:id="rId9" w:history="1">
        <w:r w:rsidR="00FC0252" w:rsidRPr="00BB4C68">
          <w:rPr>
            <w:rStyle w:val="Hyperlink"/>
            <w:sz w:val="16"/>
          </w:rPr>
          <w:t>https://supreme.court.gov.il</w:t>
        </w:r>
      </w:hyperlink>
    </w:p>
    <w:p w:rsidR="003F1F97" w:rsidRDefault="003F1F97" w:rsidP="00591983">
      <w:pPr>
        <w:pStyle w:val="Ruller38"/>
        <w:rPr>
          <w:rtl/>
        </w:rPr>
      </w:pPr>
    </w:p>
    <w:sectPr w:rsidR="003F1F97" w:rsidSect="00591983">
      <w:headerReference w:type="even" r:id="rId10"/>
      <w:headerReference w:type="default" r:id="rId11"/>
      <w:footerReference w:type="even" r:id="rId12"/>
      <w:headerReference w:type="first" r:id="rId13"/>
      <w:footerReference w:type="first" r:id="rId14"/>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436" w:rsidRDefault="000A2436">
      <w:r>
        <w:separator/>
      </w:r>
    </w:p>
  </w:endnote>
  <w:endnote w:type="continuationSeparator" w:id="0">
    <w:p w:rsidR="000A2436" w:rsidRDefault="000A2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5" w:name="footer_line"/>
    <w:bookmarkEnd w:id="5"/>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436" w:rsidRDefault="000A2436">
      <w:r>
        <w:separator/>
      </w:r>
    </w:p>
  </w:footnote>
  <w:footnote w:type="continuationSeparator" w:id="0">
    <w:p w:rsidR="000A2436" w:rsidRDefault="000A2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5"/>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1E1587">
      <w:rPr>
        <w:rStyle w:val="a4"/>
        <w:noProof/>
        <w:rtl/>
      </w:rPr>
      <w:t>2</w:t>
    </w:r>
    <w:r>
      <w:rPr>
        <w:rStyle w:val="a4"/>
        <w:rtl/>
      </w:rPr>
      <w:fldChar w:fldCharType="end"/>
    </w:r>
  </w:p>
  <w:p w:rsidR="00377102" w:rsidRDefault="00377102">
    <w:pPr>
      <w:pStyle w:val="a5"/>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rsidTr="00EC23AC">
      <w:trPr>
        <w:trHeight w:val="342"/>
      </w:trPr>
      <w:tc>
        <w:tcPr>
          <w:tcW w:w="9828" w:type="dxa"/>
        </w:tcPr>
        <w:p w:rsidR="00377102" w:rsidRPr="002F7BB6" w:rsidRDefault="00EE3810" w:rsidP="00045B4D">
          <w:pPr>
            <w:pStyle w:val="Casenameintextbody"/>
            <w:jc w:val="center"/>
            <w:rPr>
              <w:u w:val="none"/>
              <w:rtl/>
            </w:rPr>
          </w:pPr>
          <w:r w:rsidRPr="002F7BB6">
            <w:rPr>
              <w:noProof/>
              <w:sz w:val="16"/>
              <w:szCs w:val="18"/>
              <w:u w:val="none"/>
              <w:rtl/>
            </w:rPr>
            <w:drawing>
              <wp:inline distT="0" distB="0" distL="0" distR="0" wp14:anchorId="37DDEE29" wp14:editId="58067C86">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045B4D" w:rsidRDefault="00045B4D"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6EF1"/>
    <w:rsid w:val="00032036"/>
    <w:rsid w:val="00036227"/>
    <w:rsid w:val="00044953"/>
    <w:rsid w:val="00045B4D"/>
    <w:rsid w:val="0005109D"/>
    <w:rsid w:val="000725F5"/>
    <w:rsid w:val="00072AD2"/>
    <w:rsid w:val="000A2436"/>
    <w:rsid w:val="000B1478"/>
    <w:rsid w:val="000C4690"/>
    <w:rsid w:val="000D25C4"/>
    <w:rsid w:val="00134A67"/>
    <w:rsid w:val="00196F54"/>
    <w:rsid w:val="001A0164"/>
    <w:rsid w:val="001E1587"/>
    <w:rsid w:val="00200D6B"/>
    <w:rsid w:val="00223DB1"/>
    <w:rsid w:val="00265F6E"/>
    <w:rsid w:val="002876BF"/>
    <w:rsid w:val="002A4A7A"/>
    <w:rsid w:val="002A4BF3"/>
    <w:rsid w:val="002F7BB6"/>
    <w:rsid w:val="00335955"/>
    <w:rsid w:val="003448B2"/>
    <w:rsid w:val="00361DB2"/>
    <w:rsid w:val="0037622E"/>
    <w:rsid w:val="00377102"/>
    <w:rsid w:val="0039709B"/>
    <w:rsid w:val="003C2BA2"/>
    <w:rsid w:val="003D72DA"/>
    <w:rsid w:val="003F1F97"/>
    <w:rsid w:val="0041048F"/>
    <w:rsid w:val="00437D59"/>
    <w:rsid w:val="004610A4"/>
    <w:rsid w:val="00463AB0"/>
    <w:rsid w:val="00496764"/>
    <w:rsid w:val="004B29FF"/>
    <w:rsid w:val="004C7868"/>
    <w:rsid w:val="00503A3E"/>
    <w:rsid w:val="00527F02"/>
    <w:rsid w:val="005622AD"/>
    <w:rsid w:val="005803E2"/>
    <w:rsid w:val="0058440A"/>
    <w:rsid w:val="005912D2"/>
    <w:rsid w:val="00591983"/>
    <w:rsid w:val="00624A42"/>
    <w:rsid w:val="0065522F"/>
    <w:rsid w:val="006A30F7"/>
    <w:rsid w:val="006C42AD"/>
    <w:rsid w:val="00725345"/>
    <w:rsid w:val="00741CC0"/>
    <w:rsid w:val="007436CB"/>
    <w:rsid w:val="007B512F"/>
    <w:rsid w:val="007F573B"/>
    <w:rsid w:val="007F7512"/>
    <w:rsid w:val="00810894"/>
    <w:rsid w:val="008143AB"/>
    <w:rsid w:val="0083069F"/>
    <w:rsid w:val="0083345F"/>
    <w:rsid w:val="00836667"/>
    <w:rsid w:val="00866D0F"/>
    <w:rsid w:val="008C2F11"/>
    <w:rsid w:val="008D78B9"/>
    <w:rsid w:val="008E3F85"/>
    <w:rsid w:val="009051E8"/>
    <w:rsid w:val="00914156"/>
    <w:rsid w:val="00916FF8"/>
    <w:rsid w:val="00922093"/>
    <w:rsid w:val="00930C85"/>
    <w:rsid w:val="009A31AD"/>
    <w:rsid w:val="009A3DD8"/>
    <w:rsid w:val="009A46F3"/>
    <w:rsid w:val="009B38DA"/>
    <w:rsid w:val="009F2F53"/>
    <w:rsid w:val="009F4187"/>
    <w:rsid w:val="00A12E0F"/>
    <w:rsid w:val="00A34F0D"/>
    <w:rsid w:val="00A51FAE"/>
    <w:rsid w:val="00A80845"/>
    <w:rsid w:val="00AB69F7"/>
    <w:rsid w:val="00AD097B"/>
    <w:rsid w:val="00AD64B9"/>
    <w:rsid w:val="00AE022B"/>
    <w:rsid w:val="00B009CC"/>
    <w:rsid w:val="00B0782A"/>
    <w:rsid w:val="00B3400C"/>
    <w:rsid w:val="00B62B8C"/>
    <w:rsid w:val="00B63343"/>
    <w:rsid w:val="00B87FF7"/>
    <w:rsid w:val="00B94B3E"/>
    <w:rsid w:val="00B96BD6"/>
    <w:rsid w:val="00BA0B08"/>
    <w:rsid w:val="00BA4C6F"/>
    <w:rsid w:val="00BC0E82"/>
    <w:rsid w:val="00BD40F9"/>
    <w:rsid w:val="00C41C86"/>
    <w:rsid w:val="00C63A6C"/>
    <w:rsid w:val="00CA13AF"/>
    <w:rsid w:val="00CA1444"/>
    <w:rsid w:val="00CB1590"/>
    <w:rsid w:val="00CB7600"/>
    <w:rsid w:val="00CC0E9D"/>
    <w:rsid w:val="00CC3639"/>
    <w:rsid w:val="00CD6479"/>
    <w:rsid w:val="00D00B1D"/>
    <w:rsid w:val="00D00CB7"/>
    <w:rsid w:val="00D1202F"/>
    <w:rsid w:val="00D25F16"/>
    <w:rsid w:val="00D565EE"/>
    <w:rsid w:val="00DB016E"/>
    <w:rsid w:val="00E13228"/>
    <w:rsid w:val="00E21CA9"/>
    <w:rsid w:val="00E31063"/>
    <w:rsid w:val="00E36FE9"/>
    <w:rsid w:val="00E73E98"/>
    <w:rsid w:val="00E75223"/>
    <w:rsid w:val="00E76AE8"/>
    <w:rsid w:val="00E90D72"/>
    <w:rsid w:val="00E92C66"/>
    <w:rsid w:val="00EA0BE1"/>
    <w:rsid w:val="00EC23AC"/>
    <w:rsid w:val="00EC2992"/>
    <w:rsid w:val="00ED46A4"/>
    <w:rsid w:val="00ED6FD9"/>
    <w:rsid w:val="00EE3810"/>
    <w:rsid w:val="00F6038B"/>
    <w:rsid w:val="00F63C3B"/>
    <w:rsid w:val="00F959DB"/>
    <w:rsid w:val="00FB1392"/>
    <w:rsid w:val="00FC0252"/>
    <w:rsid w:val="00FD7779"/>
    <w:rsid w:val="00FE092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F794EEC-A222-42DA-8E42-A3B84BDC4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paragraph" w:styleId="5">
    <w:name w:val="heading 5"/>
    <w:basedOn w:val="a"/>
    <w:next w:val="a"/>
    <w:link w:val="50"/>
    <w:semiHidden/>
    <w:unhideWhenUsed/>
    <w:qFormat/>
    <w:rsid w:val="00FB1392"/>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
    <w:name w:val="Ruller4"/>
    <w:basedOn w:val="a"/>
    <w:link w:val="Ruller40"/>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
    <w:next w:val="Ruller4"/>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character" w:customStyle="1" w:styleId="Ruller40">
    <w:name w:val="Ruller4 תו"/>
    <w:link w:val="Ruller4"/>
    <w:locked/>
    <w:rsid w:val="007436CB"/>
    <w:rPr>
      <w:rFonts w:ascii="Arial TUR" w:hAnsi="Arial TUR" w:cs="FrankRuehl"/>
      <w:spacing w:val="10"/>
      <w:sz w:val="22"/>
      <w:szCs w:val="28"/>
    </w:rPr>
  </w:style>
  <w:style w:type="character" w:customStyle="1" w:styleId="50">
    <w:name w:val="כותרת 5 תו"/>
    <w:basedOn w:val="a0"/>
    <w:link w:val="5"/>
    <w:semiHidden/>
    <w:rsid w:val="00FB1392"/>
    <w:rPr>
      <w:rFonts w:asciiTheme="majorHAnsi" w:eastAsiaTheme="majorEastAsia" w:hAnsiTheme="majorHAnsi" w:cstheme="majorBidi"/>
      <w:color w:val="2E74B5"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upreme.court.gov.il/"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CCBBD-BDBD-4000-95D1-EC9DD4258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4885</Words>
  <Characters>24082</Characters>
  <Application>Microsoft Office Word</Application>
  <DocSecurity>4</DocSecurity>
  <Lines>668</Lines>
  <Paragraphs>169</Paragraphs>
  <ScaleCrop>false</ScaleCrop>
  <HeadingPairs>
    <vt:vector size="2" baseType="variant">
      <vt:variant>
        <vt:lpstr>שם</vt:lpstr>
      </vt:variant>
      <vt:variant>
        <vt:i4>1</vt:i4>
      </vt:variant>
    </vt:vector>
  </HeadingPairs>
  <TitlesOfParts>
    <vt:vector size="1" baseType="lpstr">
      <vt:lpstr>פסק-דין בתיק בג"ץ  5419/23</vt:lpstr>
    </vt:vector>
  </TitlesOfParts>
  <Company>supreme court of israel</Company>
  <LinksUpToDate>false</LinksUpToDate>
  <CharactersWithSpaces>28798</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פסק-דין בתיק בג"ץ  5419/23</dc:title>
  <dc:subject/>
  <dc:creator>Administrator</dc:creator>
  <cp:keywords/>
  <dc:description/>
  <cp:lastModifiedBy>גרמאו מנגיסטו</cp:lastModifiedBy>
  <cp:revision>2</cp:revision>
  <cp:lastPrinted>2023-08-20T11:20:00Z</cp:lastPrinted>
  <dcterms:created xsi:type="dcterms:W3CDTF">2023-08-20T12:15:00Z</dcterms:created>
  <dcterms:modified xsi:type="dcterms:W3CDTF">2023-08-20T12:15:00Z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f796e6414d4dd1d4cebf985a84c71b52e608cb553440a919554e867312951044</vt:lpwstr>
  </property>
</Properties>
</file>